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right="-107"/>
        <w:jc w:val="center"/>
        <w:rPr>
          <w:rFonts w:ascii="宋体" w:hAnsi="宋体"/>
          <w:b/>
          <w:color w:val="000000"/>
          <w:sz w:val="84"/>
        </w:rPr>
      </w:pPr>
    </w:p>
    <w:p>
      <w:pPr>
        <w:ind w:right="-107"/>
        <w:jc w:val="center"/>
        <w:rPr>
          <w:rFonts w:ascii="宋体" w:hAnsi="宋体"/>
          <w:b/>
          <w:color w:val="000000"/>
          <w:sz w:val="84"/>
        </w:rPr>
      </w:pPr>
    </w:p>
    <w:p>
      <w:pPr>
        <w:ind w:right="-107"/>
        <w:jc w:val="center"/>
        <w:rPr>
          <w:rFonts w:ascii="宋体" w:hAnsi="宋体"/>
          <w:b/>
          <w:color w:val="000000"/>
          <w:sz w:val="84"/>
        </w:rPr>
      </w:pPr>
    </w:p>
    <w:p>
      <w:pPr>
        <w:ind w:right="-107"/>
        <w:jc w:val="center"/>
        <w:rPr>
          <w:rFonts w:ascii="宋体" w:hAnsi="宋体"/>
          <w:b/>
          <w:color w:val="000000"/>
          <w:sz w:val="84"/>
        </w:rPr>
      </w:pPr>
    </w:p>
    <w:p>
      <w:pPr>
        <w:ind w:right="-107"/>
        <w:jc w:val="center"/>
        <w:rPr>
          <w:rFonts w:ascii="宋体" w:hAnsi="宋体"/>
          <w:b/>
          <w:color w:val="000000"/>
          <w:sz w:val="84"/>
        </w:rPr>
      </w:pPr>
      <w:r>
        <w:rPr>
          <w:rFonts w:hint="eastAsia" w:ascii="宋体" w:hAnsi="宋体"/>
          <w:b/>
          <w:color w:val="000000"/>
          <w:sz w:val="84"/>
        </w:rPr>
        <w:t>商谈文件</w:t>
      </w:r>
    </w:p>
    <w:p>
      <w:pPr>
        <w:ind w:right="-107"/>
        <w:jc w:val="center"/>
        <w:rPr>
          <w:rFonts w:ascii="宋体" w:hAnsi="宋体"/>
          <w:b/>
          <w:color w:val="000000"/>
          <w:sz w:val="84"/>
        </w:rPr>
      </w:pPr>
    </w:p>
    <w:p>
      <w:pPr>
        <w:ind w:right="-107"/>
        <w:jc w:val="center"/>
        <w:rPr>
          <w:rFonts w:ascii="宋体" w:hAnsi="宋体"/>
          <w:b/>
          <w:color w:val="000000"/>
          <w:sz w:val="84"/>
        </w:rPr>
      </w:pPr>
    </w:p>
    <w:p>
      <w:pPr>
        <w:shd w:val="clear" w:color="auto" w:fill="FFFFFF"/>
        <w:spacing w:line="500" w:lineRule="exact"/>
        <w:ind w:firstLine="540" w:firstLineChars="150"/>
        <w:rPr>
          <w:rFonts w:ascii="仿宋_GB2312" w:eastAsia="仿宋_GB2312"/>
          <w:kern w:val="0"/>
          <w:sz w:val="36"/>
          <w:szCs w:val="36"/>
        </w:rPr>
      </w:pPr>
    </w:p>
    <w:p>
      <w:pPr>
        <w:shd w:val="clear" w:color="auto" w:fill="FFFFFF"/>
        <w:spacing w:line="500" w:lineRule="exact"/>
        <w:ind w:firstLine="540" w:firstLineChars="150"/>
        <w:rPr>
          <w:rFonts w:ascii="仿宋_GB2312" w:eastAsia="仿宋_GB2312"/>
          <w:kern w:val="0"/>
          <w:sz w:val="36"/>
          <w:szCs w:val="36"/>
        </w:rPr>
      </w:pPr>
    </w:p>
    <w:p>
      <w:pPr>
        <w:shd w:val="clear" w:color="auto" w:fill="FFFFFF"/>
        <w:spacing w:line="500" w:lineRule="exact"/>
        <w:ind w:firstLine="540" w:firstLineChars="150"/>
        <w:rPr>
          <w:rFonts w:ascii="仿宋_GB2312" w:eastAsia="仿宋_GB2312"/>
          <w:kern w:val="0"/>
          <w:sz w:val="36"/>
          <w:szCs w:val="36"/>
        </w:rPr>
      </w:pPr>
    </w:p>
    <w:p>
      <w:pPr>
        <w:shd w:val="clear" w:color="auto" w:fill="FFFFFF"/>
        <w:spacing w:line="500" w:lineRule="exact"/>
        <w:ind w:firstLine="540" w:firstLineChars="150"/>
        <w:rPr>
          <w:rFonts w:ascii="仿宋_GB2312" w:eastAsia="仿宋_GB2312"/>
          <w:kern w:val="0"/>
          <w:sz w:val="36"/>
          <w:szCs w:val="36"/>
        </w:rPr>
      </w:pPr>
    </w:p>
    <w:p>
      <w:pPr>
        <w:shd w:val="clear" w:color="auto" w:fill="FFFFFF"/>
        <w:spacing w:line="500" w:lineRule="exact"/>
        <w:ind w:firstLine="540" w:firstLineChars="150"/>
        <w:rPr>
          <w:rFonts w:ascii="仿宋_GB2312" w:eastAsia="仿宋_GB2312"/>
          <w:kern w:val="0"/>
          <w:sz w:val="36"/>
          <w:szCs w:val="36"/>
        </w:rPr>
      </w:pPr>
      <w:r>
        <w:rPr>
          <w:rFonts w:hint="eastAsia" w:ascii="仿宋_GB2312" w:eastAsia="仿宋_GB2312"/>
          <w:kern w:val="0"/>
          <w:sz w:val="36"/>
          <w:szCs w:val="36"/>
        </w:rPr>
        <w:t>项目编号：</w:t>
      </w:r>
      <w:r>
        <w:rPr>
          <w:rFonts w:hint="eastAsia" w:ascii="仿宋_GB2312" w:eastAsia="仿宋_GB2312"/>
          <w:color w:val="FF0000"/>
          <w:kern w:val="0"/>
          <w:sz w:val="36"/>
          <w:szCs w:val="36"/>
        </w:rPr>
        <w:t>********</w:t>
      </w:r>
    </w:p>
    <w:p>
      <w:pPr>
        <w:spacing w:line="600" w:lineRule="exact"/>
        <w:ind w:left="2342" w:leftChars="258" w:hanging="1800" w:hangingChars="500"/>
        <w:rPr>
          <w:rFonts w:ascii="仿宋_GB2312" w:eastAsia="仿宋_GB2312"/>
          <w:kern w:val="0"/>
          <w:sz w:val="36"/>
          <w:szCs w:val="36"/>
        </w:rPr>
        <w:sectPr>
          <w:headerReference r:id="rId3" w:type="default"/>
          <w:footerReference r:id="rId4" w:type="even"/>
          <w:pgSz w:w="11906" w:h="16838"/>
          <w:pgMar w:top="1440" w:right="1274" w:bottom="1440" w:left="1797" w:header="851" w:footer="992" w:gutter="0"/>
          <w:pgNumType w:start="0"/>
          <w:cols w:space="720" w:num="1"/>
          <w:docGrid w:linePitch="300" w:charSpace="0"/>
        </w:sectPr>
      </w:pPr>
      <w:r>
        <w:rPr>
          <w:rFonts w:hint="eastAsia" w:ascii="仿宋_GB2312" w:eastAsia="仿宋_GB2312"/>
          <w:kern w:val="0"/>
          <w:sz w:val="36"/>
          <w:szCs w:val="36"/>
        </w:rPr>
        <w:t>项目名称：连云港市妇幼保健院建筑消防设施维保服务项目</w:t>
      </w:r>
    </w:p>
    <w:p/>
    <w:tbl>
      <w:tblPr>
        <w:tblStyle w:val="17"/>
        <w:tblW w:w="9911" w:type="dxa"/>
        <w:jc w:val="center"/>
        <w:tblLayout w:type="fixed"/>
        <w:tblCellMar>
          <w:top w:w="0" w:type="dxa"/>
          <w:left w:w="108" w:type="dxa"/>
          <w:bottom w:w="0" w:type="dxa"/>
          <w:right w:w="108" w:type="dxa"/>
        </w:tblCellMar>
      </w:tblPr>
      <w:tblGrid>
        <w:gridCol w:w="71"/>
        <w:gridCol w:w="610"/>
        <w:gridCol w:w="2019"/>
        <w:gridCol w:w="7200"/>
        <w:gridCol w:w="11"/>
      </w:tblGrid>
      <w:tr>
        <w:tblPrEx>
          <w:tblCellMar>
            <w:top w:w="0" w:type="dxa"/>
            <w:left w:w="108" w:type="dxa"/>
            <w:bottom w:w="0" w:type="dxa"/>
            <w:right w:w="108" w:type="dxa"/>
          </w:tblCellMar>
        </w:tblPrEx>
        <w:trPr>
          <w:gridBefore w:val="1"/>
          <w:wBefore w:w="71" w:type="dxa"/>
          <w:cantSplit/>
          <w:trHeight w:val="623" w:hRule="atLeast"/>
          <w:jc w:val="center"/>
        </w:trPr>
        <w:tc>
          <w:tcPr>
            <w:tcW w:w="9840" w:type="dxa"/>
            <w:gridSpan w:val="4"/>
            <w:tcBorders>
              <w:bottom w:val="single" w:color="auto" w:sz="4" w:space="0"/>
            </w:tcBorders>
          </w:tcPr>
          <w:p>
            <w:pPr>
              <w:numPr>
                <w:ilvl w:val="0"/>
                <w:numId w:val="1"/>
              </w:numPr>
              <w:jc w:val="center"/>
              <w:rPr>
                <w:rFonts w:ascii="宋体" w:hAnsi="宋体"/>
                <w:color w:val="000000"/>
                <w:sz w:val="36"/>
                <w:szCs w:val="36"/>
              </w:rPr>
            </w:pPr>
            <w:r>
              <w:rPr>
                <w:rFonts w:hint="eastAsia" w:ascii="宋体" w:hAnsi="宋体"/>
                <w:b/>
                <w:color w:val="000000"/>
                <w:sz w:val="36"/>
                <w:szCs w:val="36"/>
              </w:rPr>
              <w:t>商谈企业须知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 w:type="dxa"/>
          <w:trHeight w:val="771" w:hRule="atLeast"/>
          <w:jc w:val="center"/>
        </w:trPr>
        <w:tc>
          <w:tcPr>
            <w:tcW w:w="68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right="-358"/>
              <w:rPr>
                <w:rFonts w:ascii="宋体" w:hAnsi="宋体"/>
                <w:b/>
                <w:color w:val="000000"/>
                <w:sz w:val="24"/>
              </w:rPr>
            </w:pPr>
            <w:r>
              <w:rPr>
                <w:rFonts w:hint="eastAsia" w:ascii="宋体" w:hAnsi="宋体"/>
                <w:b/>
                <w:color w:val="000000"/>
                <w:sz w:val="24"/>
              </w:rPr>
              <w:t>项号</w:t>
            </w:r>
          </w:p>
        </w:tc>
        <w:tc>
          <w:tcPr>
            <w:tcW w:w="20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sz w:val="24"/>
              </w:rPr>
            </w:pPr>
            <w:r>
              <w:rPr>
                <w:rFonts w:hint="eastAsia" w:ascii="宋体" w:hAnsi="宋体"/>
                <w:b/>
                <w:color w:val="000000"/>
                <w:sz w:val="24"/>
              </w:rPr>
              <w:t>内</w:t>
            </w:r>
            <w:r>
              <w:rPr>
                <w:rFonts w:ascii="宋体" w:hAnsi="宋体"/>
                <w:b/>
                <w:color w:val="000000"/>
                <w:sz w:val="24"/>
              </w:rPr>
              <w:t xml:space="preserve">    容</w:t>
            </w:r>
          </w:p>
        </w:tc>
        <w:tc>
          <w:tcPr>
            <w:tcW w:w="7200" w:type="dxa"/>
            <w:tcBorders>
              <w:top w:val="single" w:color="auto" w:sz="4" w:space="0"/>
              <w:left w:val="single" w:color="auto" w:sz="4" w:space="0"/>
              <w:bottom w:val="single" w:color="auto" w:sz="4" w:space="0"/>
              <w:right w:val="single" w:color="auto" w:sz="4" w:space="0"/>
            </w:tcBorders>
            <w:vAlign w:val="center"/>
          </w:tcPr>
          <w:p>
            <w:pPr>
              <w:tabs>
                <w:tab w:val="left" w:pos="1180"/>
              </w:tabs>
              <w:spacing w:line="360" w:lineRule="auto"/>
              <w:ind w:firstLine="944" w:firstLineChars="392"/>
              <w:rPr>
                <w:rFonts w:ascii="宋体" w:hAnsi="宋体"/>
                <w:b/>
                <w:color w:val="000000"/>
                <w:sz w:val="24"/>
              </w:rPr>
            </w:pPr>
            <w:r>
              <w:rPr>
                <w:rFonts w:hint="eastAsia" w:ascii="宋体" w:hAnsi="宋体"/>
                <w:b/>
                <w:color w:val="000000"/>
                <w:sz w:val="24"/>
              </w:rPr>
              <w:t>说 明 与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 w:type="dxa"/>
          <w:trHeight w:val="624" w:hRule="atLeast"/>
          <w:jc w:val="center"/>
        </w:trPr>
        <w:tc>
          <w:tcPr>
            <w:tcW w:w="681" w:type="dxa"/>
            <w:gridSpan w:val="2"/>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Ansi="宋体"/>
                <w:color w:val="000000"/>
                <w:spacing w:val="20"/>
                <w:sz w:val="24"/>
              </w:rPr>
              <w:t>1</w:t>
            </w:r>
          </w:p>
        </w:tc>
        <w:tc>
          <w:tcPr>
            <w:tcW w:w="2019"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int="eastAsia" w:hAnsi="宋体"/>
                <w:color w:val="000000"/>
                <w:spacing w:val="20"/>
                <w:sz w:val="24"/>
              </w:rPr>
              <w:t>工程名称</w:t>
            </w:r>
          </w:p>
        </w:tc>
        <w:tc>
          <w:tcPr>
            <w:tcW w:w="7200" w:type="dxa"/>
            <w:tcBorders>
              <w:top w:val="single" w:color="auto" w:sz="4" w:space="0"/>
              <w:left w:val="single" w:color="auto" w:sz="4" w:space="0"/>
              <w:bottom w:val="single" w:color="auto" w:sz="4" w:space="0"/>
              <w:right w:val="single" w:color="auto" w:sz="4" w:space="0"/>
            </w:tcBorders>
            <w:vAlign w:val="center"/>
          </w:tcPr>
          <w:p>
            <w:pPr>
              <w:pStyle w:val="9"/>
              <w:rPr>
                <w:rFonts w:hAnsi="宋体"/>
                <w:snapToGrid w:val="0"/>
                <w:color w:val="000000"/>
                <w:spacing w:val="20"/>
                <w:sz w:val="28"/>
                <w:szCs w:val="28"/>
              </w:rPr>
            </w:pPr>
            <w:r>
              <w:rPr>
                <w:rFonts w:hint="eastAsia" w:ascii="Arial" w:hAnsi="Arial" w:cs="Arial"/>
                <w:bCs/>
                <w:sz w:val="24"/>
              </w:rPr>
              <w:t>连云港市妇幼保健院建筑消防设施维保服务项目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 w:type="dxa"/>
          <w:trHeight w:val="543" w:hRule="atLeast"/>
          <w:jc w:val="center"/>
        </w:trPr>
        <w:tc>
          <w:tcPr>
            <w:tcW w:w="681" w:type="dxa"/>
            <w:gridSpan w:val="2"/>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int="eastAsia" w:hAnsi="宋体"/>
                <w:color w:val="000000"/>
                <w:spacing w:val="20"/>
                <w:sz w:val="24"/>
              </w:rPr>
              <w:t>2</w:t>
            </w:r>
          </w:p>
        </w:tc>
        <w:tc>
          <w:tcPr>
            <w:tcW w:w="2019"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int="eastAsia" w:hAnsi="宋体"/>
                <w:color w:val="000000"/>
                <w:spacing w:val="20"/>
                <w:sz w:val="24"/>
              </w:rPr>
              <w:t>资格审查方式</w:t>
            </w:r>
          </w:p>
        </w:tc>
        <w:tc>
          <w:tcPr>
            <w:tcW w:w="7200" w:type="dxa"/>
            <w:tcBorders>
              <w:top w:val="single" w:color="auto" w:sz="4" w:space="0"/>
              <w:left w:val="single" w:color="auto" w:sz="4" w:space="0"/>
              <w:bottom w:val="single" w:color="auto" w:sz="4" w:space="0"/>
              <w:right w:val="single" w:color="auto" w:sz="4" w:space="0"/>
            </w:tcBorders>
            <w:vAlign w:val="center"/>
          </w:tcPr>
          <w:p>
            <w:pPr>
              <w:pStyle w:val="9"/>
              <w:spacing w:line="360" w:lineRule="auto"/>
              <w:rPr>
                <w:rFonts w:hAnsi="宋体"/>
                <w:color w:val="000000"/>
                <w:spacing w:val="20"/>
                <w:sz w:val="24"/>
              </w:rPr>
            </w:pPr>
            <w:r>
              <w:rPr>
                <w:rFonts w:hint="eastAsia" w:hAnsi="宋体"/>
                <w:color w:val="000000"/>
                <w:spacing w:val="20"/>
                <w:sz w:val="24"/>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 w:type="dxa"/>
          <w:trHeight w:val="604" w:hRule="atLeast"/>
          <w:jc w:val="center"/>
        </w:trPr>
        <w:tc>
          <w:tcPr>
            <w:tcW w:w="681" w:type="dxa"/>
            <w:gridSpan w:val="2"/>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int="eastAsia" w:hAnsi="宋体"/>
                <w:color w:val="000000"/>
                <w:spacing w:val="20"/>
                <w:sz w:val="24"/>
              </w:rPr>
              <w:t>3</w:t>
            </w:r>
          </w:p>
        </w:tc>
        <w:tc>
          <w:tcPr>
            <w:tcW w:w="2019"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int="eastAsia" w:hAnsi="宋体"/>
                <w:color w:val="000000"/>
                <w:spacing w:val="20"/>
                <w:sz w:val="24"/>
              </w:rPr>
              <w:t>商谈有效期</w:t>
            </w:r>
          </w:p>
        </w:tc>
        <w:tc>
          <w:tcPr>
            <w:tcW w:w="7200" w:type="dxa"/>
            <w:tcBorders>
              <w:top w:val="single" w:color="auto" w:sz="4" w:space="0"/>
              <w:left w:val="single" w:color="auto" w:sz="4" w:space="0"/>
              <w:bottom w:val="single" w:color="auto" w:sz="4" w:space="0"/>
              <w:right w:val="single" w:color="auto" w:sz="4" w:space="0"/>
            </w:tcBorders>
            <w:vAlign w:val="center"/>
          </w:tcPr>
          <w:p>
            <w:pPr>
              <w:pStyle w:val="9"/>
              <w:spacing w:line="360" w:lineRule="auto"/>
              <w:rPr>
                <w:rFonts w:hAnsi="宋体"/>
                <w:color w:val="000000"/>
                <w:spacing w:val="20"/>
                <w:sz w:val="24"/>
              </w:rPr>
            </w:pPr>
            <w:r>
              <w:rPr>
                <w:rFonts w:hint="eastAsia" w:hAnsi="宋体"/>
                <w:color w:val="000000"/>
                <w:spacing w:val="20"/>
                <w:sz w:val="24"/>
              </w:rPr>
              <w:t>90日历天（从商谈截止之日算起）；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 w:type="dxa"/>
          <w:trHeight w:val="590" w:hRule="atLeast"/>
          <w:jc w:val="center"/>
        </w:trPr>
        <w:tc>
          <w:tcPr>
            <w:tcW w:w="681" w:type="dxa"/>
            <w:gridSpan w:val="2"/>
            <w:tcBorders>
              <w:top w:val="single" w:color="auto" w:sz="4" w:space="0"/>
              <w:left w:val="single" w:color="auto" w:sz="4" w:space="0"/>
              <w:bottom w:val="single" w:color="auto" w:sz="4" w:space="0"/>
              <w:right w:val="single" w:color="auto" w:sz="4" w:space="0"/>
            </w:tcBorders>
            <w:vAlign w:val="center"/>
          </w:tcPr>
          <w:p>
            <w:pPr>
              <w:pStyle w:val="38"/>
              <w:ind w:firstLine="140" w:firstLineChars="50"/>
              <w:rPr>
                <w:rFonts w:ascii="宋体"/>
                <w:spacing w:val="20"/>
              </w:rPr>
            </w:pPr>
            <w:r>
              <w:rPr>
                <w:rFonts w:hint="eastAsia" w:ascii="宋体"/>
                <w:spacing w:val="20"/>
              </w:rPr>
              <w:t>4</w:t>
            </w:r>
          </w:p>
        </w:tc>
        <w:tc>
          <w:tcPr>
            <w:tcW w:w="2019" w:type="dxa"/>
            <w:tcBorders>
              <w:top w:val="single" w:color="auto" w:sz="4" w:space="0"/>
              <w:left w:val="single" w:color="auto" w:sz="4" w:space="0"/>
              <w:bottom w:val="single" w:color="auto" w:sz="4" w:space="0"/>
              <w:right w:val="single" w:color="auto" w:sz="4" w:space="0"/>
            </w:tcBorders>
            <w:vAlign w:val="center"/>
          </w:tcPr>
          <w:p>
            <w:pPr>
              <w:pStyle w:val="38"/>
              <w:ind w:firstLine="0" w:firstLineChars="0"/>
              <w:jc w:val="center"/>
              <w:rPr>
                <w:rFonts w:ascii="宋体" w:eastAsia="宋体"/>
                <w:spacing w:val="20"/>
                <w:szCs w:val="21"/>
              </w:rPr>
            </w:pPr>
            <w:r>
              <w:rPr>
                <w:rFonts w:hint="eastAsia" w:ascii="宋体" w:eastAsia="宋体"/>
                <w:spacing w:val="20"/>
                <w:szCs w:val="21"/>
              </w:rPr>
              <w:t>商谈时间地点</w:t>
            </w:r>
          </w:p>
        </w:tc>
        <w:tc>
          <w:tcPr>
            <w:tcW w:w="7200" w:type="dxa"/>
            <w:tcBorders>
              <w:top w:val="single" w:color="auto" w:sz="4" w:space="0"/>
              <w:left w:val="single" w:color="auto" w:sz="4" w:space="0"/>
              <w:bottom w:val="single" w:color="auto" w:sz="4" w:space="0"/>
              <w:right w:val="single" w:color="auto" w:sz="4" w:space="0"/>
            </w:tcBorders>
            <w:vAlign w:val="center"/>
          </w:tcPr>
          <w:p>
            <w:pPr>
              <w:pStyle w:val="38"/>
              <w:ind w:firstLine="0" w:firstLineChars="0"/>
              <w:rPr>
                <w:rFonts w:ascii="宋体" w:eastAsia="宋体"/>
                <w:spacing w:val="20"/>
                <w:szCs w:val="21"/>
              </w:rPr>
            </w:pPr>
            <w:r>
              <w:rPr>
                <w:rFonts w:hint="eastAsia" w:ascii="宋体" w:eastAsia="宋体"/>
                <w:spacing w:val="20"/>
                <w:szCs w:val="21"/>
              </w:rPr>
              <w:t>另行通知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 w:type="dxa"/>
          <w:trHeight w:val="609" w:hRule="atLeast"/>
          <w:jc w:val="center"/>
        </w:trPr>
        <w:tc>
          <w:tcPr>
            <w:tcW w:w="681" w:type="dxa"/>
            <w:gridSpan w:val="2"/>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int="eastAsia" w:hAnsi="宋体"/>
                <w:color w:val="000000"/>
                <w:spacing w:val="20"/>
                <w:sz w:val="24"/>
              </w:rPr>
              <w:t>5</w:t>
            </w:r>
          </w:p>
        </w:tc>
        <w:tc>
          <w:tcPr>
            <w:tcW w:w="20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Ansi="宋体"/>
                <w:color w:val="000000"/>
                <w:spacing w:val="20"/>
                <w:sz w:val="24"/>
              </w:rPr>
              <mc:AlternateContent>
                <mc:Choice Requires="wps">
                  <w:drawing>
                    <wp:anchor distT="0" distB="0" distL="114300" distR="114300" simplePos="0" relativeHeight="251658240" behindDoc="0" locked="0" layoutInCell="1" allowOverlap="1">
                      <wp:simplePos x="0" y="0"/>
                      <wp:positionH relativeFrom="column">
                        <wp:posOffset>491490</wp:posOffset>
                      </wp:positionH>
                      <wp:positionV relativeFrom="paragraph">
                        <wp:posOffset>657225</wp:posOffset>
                      </wp:positionV>
                      <wp:extent cx="200660" cy="213360"/>
                      <wp:effectExtent l="22225" t="28575" r="24765" b="24765"/>
                      <wp:wrapNone/>
                      <wp:docPr id="1" name="自选图形 2"/>
                      <wp:cNvGraphicFramePr/>
                      <a:graphic xmlns:a="http://schemas.openxmlformats.org/drawingml/2006/main">
                        <a:graphicData uri="http://schemas.microsoft.com/office/word/2010/wordprocessingShape">
                          <wps:wsp>
                            <wps:cNvSpPr/>
                            <wps:spPr>
                              <a:xfrm>
                                <a:off x="0" y="0"/>
                                <a:ext cx="200660" cy="213360"/>
                              </a:xfrm>
                              <a:prstGeom prst="star5">
                                <a:avLst/>
                              </a:prstGeom>
                              <a:solidFill>
                                <a:srgbClr val="FF0000"/>
                              </a:solidFill>
                              <a:ln w="15875" cap="flat" cmpd="sng">
                                <a:solidFill>
                                  <a:srgbClr val="FF0000"/>
                                </a:solidFill>
                                <a:prstDash val="solid"/>
                                <a:miter/>
                                <a:headEnd type="none" w="med" len="med"/>
                                <a:tailEnd type="none" w="med" len="med"/>
                              </a:ln>
                            </wps:spPr>
                            <wps:txbx>
                              <w:txbxContent>
                                <w:p/>
                              </w:txbxContent>
                            </wps:txbx>
                            <wps:bodyPr upright="1"/>
                          </wps:wsp>
                        </a:graphicData>
                      </a:graphic>
                    </wp:anchor>
                  </w:drawing>
                </mc:Choice>
                <mc:Fallback>
                  <w:pict>
                    <v:shape id="自选图形 2" o:spid="_x0000_s1026" style="position:absolute;left:0pt;margin-left:38.7pt;margin-top:51.75pt;height:16.8pt;width:15.8pt;z-index:251658240;mso-width-relative:page;mso-height-relative:page;" fillcolor="#FF0000" filled="t" stroked="t" coordsize="200660,213360" o:gfxdata="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JL0SN1gAAAAoBAAAPAAAAAAAAAAEAIAAAACIAAABk&#10;cnMvZG93bnJldi54bWxQSwECFAAUAAAACACHTuJAUAxruQgCAAAwBAAADgAAAAAAAAABACAAAAAl&#10;AQAAZHJzL2Uyb0RvYy54bWxQSwUGAAAAAAYABgBZAQAAnwUAAAAA&#10;" path="m0,81496l76645,81496,100330,0,124014,81496,200659,81496,138651,131863,162337,213359,100330,162991,38322,213359,62008,131863xe">
                      <v:path textboxrect="0,0,200660,213360" o:connectlocs="100330,0;0,81496;38322,213359;162337,213359;200659,81496" o:connectangles="247,164,82,82,0"/>
                      <v:fill on="t" focussize="0,0"/>
                      <v:stroke weight="1.25pt" color="#FF0000" joinstyle="miter"/>
                      <v:imagedata o:title=""/>
                      <o:lock v:ext="edit" aspectratio="f"/>
                      <v:textbox>
                        <w:txbxContent>
                          <w:p/>
                        </w:txbxContent>
                      </v:textbox>
                    </v:shape>
                  </w:pict>
                </mc:Fallback>
              </mc:AlternateContent>
            </w:r>
            <w:r>
              <w:rPr>
                <w:rFonts w:hint="eastAsia" w:ascii="宋体" w:hAnsi="宋体" w:cs="宋体"/>
                <w:color w:val="000000"/>
                <w:sz w:val="24"/>
              </w:rPr>
              <w:t>商谈文件的组成及组成顺序</w:t>
            </w:r>
            <w:r>
              <w:rPr>
                <w:rFonts w:hint="eastAsia" w:ascii="宋体" w:hAnsi="宋体"/>
                <w:color w:val="000000"/>
                <w:sz w:val="24"/>
              </w:rPr>
              <w:t>（均加盖企业公章）</w:t>
            </w:r>
          </w:p>
        </w:tc>
        <w:tc>
          <w:tcPr>
            <w:tcW w:w="720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color w:val="000000"/>
                <w:sz w:val="24"/>
              </w:rPr>
            </w:pPr>
            <w:r>
              <w:rPr>
                <w:rFonts w:hint="eastAsia" w:ascii="宋体" w:hAnsi="宋体"/>
                <w:color w:val="000000"/>
                <w:sz w:val="24"/>
              </w:rPr>
              <w:t>1、商谈函</w:t>
            </w:r>
          </w:p>
          <w:p>
            <w:pPr>
              <w:jc w:val="left"/>
              <w:rPr>
                <w:rFonts w:ascii="宋体" w:hAnsi="宋体"/>
                <w:color w:val="000000"/>
                <w:sz w:val="24"/>
              </w:rPr>
            </w:pPr>
            <w:r>
              <w:rPr>
                <w:rFonts w:hint="eastAsia" w:ascii="宋体" w:hAnsi="宋体"/>
                <w:color w:val="000000"/>
                <w:sz w:val="24"/>
              </w:rPr>
              <w:t>2、商谈企业的营业执照副本、</w:t>
            </w:r>
            <w:r>
              <w:rPr>
                <w:rFonts w:hint="eastAsia" w:ascii="宋体" w:hAnsi="宋体"/>
                <w:b/>
                <w:color w:val="000000"/>
                <w:sz w:val="24"/>
              </w:rPr>
              <w:t>企业维保服务资质文件，</w:t>
            </w:r>
            <w:r>
              <w:rPr>
                <w:rFonts w:hint="eastAsia" w:ascii="宋体" w:hAnsi="宋体"/>
                <w:color w:val="000000"/>
                <w:sz w:val="24"/>
              </w:rPr>
              <w:t>（现场携带原件备查）</w:t>
            </w:r>
          </w:p>
          <w:p>
            <w:pPr>
              <w:jc w:val="left"/>
              <w:rPr>
                <w:rFonts w:ascii="宋体"/>
                <w:color w:val="000000"/>
                <w:sz w:val="24"/>
              </w:rPr>
            </w:pPr>
            <w:r>
              <w:rPr>
                <w:rFonts w:hint="eastAsia" w:ascii="宋体" w:hAnsi="宋体"/>
                <w:color w:val="000000"/>
                <w:sz w:val="24"/>
              </w:rPr>
              <w:t>3、法定代表人授权委托书</w:t>
            </w:r>
          </w:p>
          <w:p>
            <w:pPr>
              <w:jc w:val="left"/>
              <w:rPr>
                <w:rFonts w:ascii="宋体" w:hAnsi="宋体"/>
                <w:color w:val="000000"/>
                <w:sz w:val="24"/>
              </w:rPr>
            </w:pPr>
            <w:r>
              <w:rPr>
                <w:rFonts w:hint="eastAsia" w:ascii="宋体" w:hAnsi="宋体"/>
                <w:color w:val="000000"/>
                <w:sz w:val="24"/>
              </w:rPr>
              <w:t>4、法定代表人身份证明书、委托代理人身份证明及身份证明复印件</w:t>
            </w:r>
          </w:p>
          <w:p>
            <w:pPr>
              <w:jc w:val="left"/>
              <w:rPr>
                <w:rFonts w:ascii="宋体" w:hAnsi="宋体"/>
                <w:color w:val="000000"/>
                <w:sz w:val="24"/>
              </w:rPr>
            </w:pPr>
            <w:r>
              <w:rPr>
                <w:rFonts w:hint="eastAsia" w:ascii="宋体" w:hAnsi="宋体"/>
                <w:color w:val="000000"/>
                <w:sz w:val="24"/>
              </w:rPr>
              <w:t xml:space="preserve">5、商谈总价  </w:t>
            </w:r>
          </w:p>
          <w:p>
            <w:pPr>
              <w:jc w:val="left"/>
              <w:rPr>
                <w:rFonts w:ascii="宋体" w:hAnsi="宋体"/>
                <w:color w:val="000000"/>
                <w:sz w:val="24"/>
              </w:rPr>
            </w:pPr>
            <w:r>
              <w:rPr>
                <w:rFonts w:hint="eastAsia" w:ascii="宋体" w:hAnsi="宋体"/>
                <w:color w:val="000000"/>
                <w:sz w:val="24"/>
              </w:rPr>
              <w:t>6、商务条款偏离表</w:t>
            </w:r>
          </w:p>
          <w:p>
            <w:pPr>
              <w:jc w:val="left"/>
              <w:rPr>
                <w:rFonts w:ascii="宋体"/>
                <w:color w:val="000000"/>
                <w:sz w:val="24"/>
              </w:rPr>
            </w:pPr>
            <w:r>
              <w:rPr>
                <w:rFonts w:hint="eastAsia" w:ascii="宋体" w:hAnsi="宋体"/>
                <w:color w:val="000000"/>
                <w:sz w:val="24"/>
              </w:rPr>
              <w:t>7、技术条款偏离表</w:t>
            </w:r>
          </w:p>
          <w:p>
            <w:pPr>
              <w:snapToGrid w:val="0"/>
              <w:jc w:val="left"/>
              <w:rPr>
                <w:rFonts w:ascii="宋体" w:hAnsi="宋体"/>
                <w:color w:val="000000"/>
                <w:sz w:val="24"/>
              </w:rPr>
            </w:pPr>
            <w:r>
              <w:rPr>
                <w:rFonts w:hint="eastAsia" w:ascii="宋体" w:hAnsi="宋体"/>
                <w:color w:val="000000"/>
                <w:sz w:val="24"/>
              </w:rPr>
              <w:t>8、商谈企业同等规模类似项目业绩表（原件备查）</w:t>
            </w:r>
          </w:p>
          <w:p>
            <w:pPr>
              <w:snapToGrid w:val="0"/>
              <w:jc w:val="left"/>
              <w:rPr>
                <w:rFonts w:ascii="宋体" w:hAnsi="宋体"/>
                <w:color w:val="000000"/>
                <w:sz w:val="24"/>
              </w:rPr>
            </w:pPr>
            <w:r>
              <w:rPr>
                <w:rFonts w:hint="eastAsia" w:ascii="宋体" w:hAnsi="宋体"/>
                <w:color w:val="000000"/>
                <w:sz w:val="24"/>
              </w:rPr>
              <w:t>9</w:t>
            </w:r>
            <w:r>
              <w:rPr>
                <w:rFonts w:hint="eastAsia" w:ascii="宋体" w:hAnsi="宋体"/>
                <w:color w:val="000000" w:themeColor="text1"/>
                <w:sz w:val="24"/>
                <w14:textFill>
                  <w14:solidFill>
                    <w14:schemeClr w14:val="tx1"/>
                  </w14:solidFill>
                </w14:textFill>
              </w:rPr>
              <w:t>、维保服务实施技术方案</w:t>
            </w:r>
          </w:p>
          <w:p>
            <w:pPr>
              <w:snapToGrid w:val="0"/>
              <w:jc w:val="left"/>
              <w:rPr>
                <w:rFonts w:hAnsi="宋体"/>
                <w:color w:val="000000"/>
                <w:spacing w:val="20"/>
                <w:sz w:val="24"/>
              </w:rPr>
            </w:pPr>
            <w:r>
              <w:rPr>
                <w:rFonts w:hint="eastAsia" w:hAnsi="宋体"/>
                <w:color w:val="000000"/>
                <w:sz w:val="24"/>
              </w:rPr>
              <w:t>10、商谈文件要求商谈企业提交的其他资料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 w:type="dxa"/>
          <w:trHeight w:val="609" w:hRule="atLeast"/>
          <w:jc w:val="center"/>
        </w:trPr>
        <w:tc>
          <w:tcPr>
            <w:tcW w:w="681" w:type="dxa"/>
            <w:gridSpan w:val="2"/>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int="eastAsia" w:hAnsi="宋体"/>
                <w:color w:val="000000"/>
                <w:spacing w:val="20"/>
                <w:sz w:val="24"/>
              </w:rPr>
              <w:t>7</w:t>
            </w:r>
          </w:p>
        </w:tc>
        <w:tc>
          <w:tcPr>
            <w:tcW w:w="2019" w:type="dxa"/>
            <w:tcBorders>
              <w:top w:val="single" w:color="auto" w:sz="4" w:space="0"/>
              <w:left w:val="single" w:color="auto" w:sz="4" w:space="0"/>
              <w:bottom w:val="single" w:color="auto" w:sz="4" w:space="0"/>
              <w:right w:val="single" w:color="auto" w:sz="4" w:space="0"/>
            </w:tcBorders>
            <w:vAlign w:val="center"/>
          </w:tcPr>
          <w:p>
            <w:pPr>
              <w:pStyle w:val="9"/>
              <w:spacing w:line="360" w:lineRule="auto"/>
              <w:rPr>
                <w:rFonts w:hAnsi="宋体"/>
                <w:color w:val="000000"/>
                <w:spacing w:val="20"/>
                <w:sz w:val="24"/>
              </w:rPr>
            </w:pPr>
            <w:r>
              <w:rPr>
                <w:rFonts w:hint="eastAsia" w:hAnsi="宋体"/>
                <w:color w:val="000000"/>
                <w:spacing w:val="20"/>
                <w:sz w:val="24"/>
              </w:rPr>
              <w:t>商谈企业的替代方案</w:t>
            </w:r>
          </w:p>
        </w:tc>
        <w:tc>
          <w:tcPr>
            <w:tcW w:w="7200" w:type="dxa"/>
            <w:tcBorders>
              <w:top w:val="single" w:color="auto" w:sz="4" w:space="0"/>
              <w:left w:val="single" w:color="auto" w:sz="4" w:space="0"/>
              <w:bottom w:val="single" w:color="auto" w:sz="4" w:space="0"/>
              <w:right w:val="single" w:color="auto" w:sz="4" w:space="0"/>
            </w:tcBorders>
            <w:vAlign w:val="center"/>
          </w:tcPr>
          <w:p>
            <w:pPr>
              <w:pStyle w:val="9"/>
              <w:spacing w:line="360" w:lineRule="auto"/>
              <w:rPr>
                <w:rFonts w:hAnsi="宋体"/>
                <w:color w:val="000000"/>
                <w:spacing w:val="20"/>
                <w:sz w:val="24"/>
              </w:rPr>
            </w:pPr>
            <w:r>
              <w:rPr>
                <w:rFonts w:hint="eastAsia" w:hAnsi="宋体"/>
                <w:color w:val="000000"/>
                <w:spacing w:val="20"/>
                <w:sz w:val="24"/>
              </w:rPr>
              <w:t>不接受替代方案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 w:type="dxa"/>
          <w:trHeight w:val="650" w:hRule="atLeast"/>
          <w:jc w:val="center"/>
        </w:trPr>
        <w:tc>
          <w:tcPr>
            <w:tcW w:w="681" w:type="dxa"/>
            <w:gridSpan w:val="2"/>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int="eastAsia" w:hAnsi="宋体"/>
                <w:color w:val="000000"/>
                <w:spacing w:val="20"/>
                <w:sz w:val="24"/>
              </w:rPr>
              <w:t>8</w:t>
            </w:r>
          </w:p>
        </w:tc>
        <w:tc>
          <w:tcPr>
            <w:tcW w:w="2019"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int="eastAsia" w:hAnsi="宋体"/>
                <w:color w:val="000000"/>
                <w:spacing w:val="20"/>
                <w:sz w:val="24"/>
              </w:rPr>
              <w:t>商谈文件份数</w:t>
            </w:r>
          </w:p>
        </w:tc>
        <w:tc>
          <w:tcPr>
            <w:tcW w:w="7200" w:type="dxa"/>
            <w:tcBorders>
              <w:top w:val="single" w:color="auto" w:sz="4" w:space="0"/>
              <w:left w:val="single" w:color="auto" w:sz="4" w:space="0"/>
              <w:bottom w:val="single" w:color="auto" w:sz="4" w:space="0"/>
              <w:right w:val="single" w:color="auto" w:sz="4" w:space="0"/>
            </w:tcBorders>
            <w:vAlign w:val="center"/>
          </w:tcPr>
          <w:p>
            <w:pPr>
              <w:pStyle w:val="9"/>
              <w:spacing w:line="360" w:lineRule="auto"/>
              <w:rPr>
                <w:rFonts w:hAnsi="宋体"/>
                <w:color w:val="000000"/>
                <w:spacing w:val="20"/>
                <w:sz w:val="24"/>
              </w:rPr>
            </w:pPr>
            <w:r>
              <w:rPr>
                <w:rFonts w:hint="eastAsia" w:hAnsi="宋体"/>
                <w:color w:val="000000"/>
                <w:spacing w:val="20"/>
                <w:sz w:val="24"/>
              </w:rPr>
              <w:t>书面商谈文件要求正本</w:t>
            </w:r>
            <w:r>
              <w:rPr>
                <w:rFonts w:hAnsi="宋体"/>
                <w:color w:val="000000"/>
                <w:spacing w:val="20"/>
                <w:sz w:val="24"/>
              </w:rPr>
              <w:t>1</w:t>
            </w:r>
            <w:r>
              <w:rPr>
                <w:rFonts w:hint="eastAsia" w:hAnsi="宋体"/>
                <w:color w:val="000000"/>
                <w:spacing w:val="20"/>
                <w:sz w:val="24"/>
              </w:rPr>
              <w:t>份，副本5份。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 w:type="dxa"/>
          <w:trHeight w:val="302" w:hRule="atLeast"/>
          <w:jc w:val="center"/>
        </w:trPr>
        <w:tc>
          <w:tcPr>
            <w:tcW w:w="681" w:type="dxa"/>
            <w:gridSpan w:val="2"/>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int="eastAsia" w:hAnsi="宋体"/>
                <w:color w:val="000000"/>
                <w:spacing w:val="20"/>
                <w:sz w:val="24"/>
              </w:rPr>
              <w:t>9</w:t>
            </w:r>
          </w:p>
        </w:tc>
        <w:tc>
          <w:tcPr>
            <w:tcW w:w="2019"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int="eastAsia" w:hAnsi="宋体"/>
                <w:color w:val="000000"/>
                <w:spacing w:val="20"/>
                <w:sz w:val="24"/>
              </w:rPr>
              <w:t>商谈评审方法</w:t>
            </w:r>
          </w:p>
        </w:tc>
        <w:tc>
          <w:tcPr>
            <w:tcW w:w="7200"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宋体" w:hAnsi="宋体"/>
                <w:sz w:val="24"/>
              </w:rPr>
            </w:pPr>
            <w:r>
              <w:rPr>
                <w:rFonts w:hint="eastAsia" w:ascii="宋体" w:hAnsi="宋体"/>
                <w:sz w:val="24"/>
              </w:rPr>
              <w:t>按医院管理办法，由院评审小组综合评定，对评价结果不作解释。</w:t>
            </w:r>
          </w:p>
        </w:tc>
      </w:tr>
    </w:tbl>
    <w:p>
      <w:pPr>
        <w:rPr>
          <w:lang w:bidi="th-TH"/>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shd w:val="clear" w:color="auto" w:fill="FFFFFF"/>
        <w:spacing w:line="480" w:lineRule="exact"/>
        <w:jc w:val="center"/>
        <w:rPr>
          <w:rFonts w:asciiTheme="minorEastAsia" w:hAnsiTheme="minorEastAsia" w:eastAsiaTheme="minorEastAsia"/>
          <w:b/>
          <w:bCs/>
          <w:color w:val="000000"/>
          <w:kern w:val="0"/>
          <w:sz w:val="24"/>
          <w:szCs w:val="24"/>
        </w:rPr>
      </w:pPr>
      <w:r>
        <w:rPr>
          <w:rFonts w:hint="eastAsia" w:asciiTheme="minorEastAsia" w:hAnsiTheme="minorEastAsia" w:eastAsiaTheme="minorEastAsia"/>
          <w:b/>
          <w:bCs/>
          <w:color w:val="000000"/>
          <w:kern w:val="0"/>
          <w:sz w:val="24"/>
          <w:szCs w:val="24"/>
        </w:rPr>
        <w:t>一、总则</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1、商谈工作依据</w:t>
      </w:r>
    </w:p>
    <w:p>
      <w:pPr>
        <w:shd w:val="clear" w:color="auto" w:fill="FFFFFF"/>
        <w:spacing w:line="480" w:lineRule="exact"/>
        <w:ind w:firstLine="240" w:firstLineChars="100"/>
        <w:jc w:val="left"/>
        <w:rPr>
          <w:rFonts w:asciiTheme="minorEastAsia" w:hAnsiTheme="minorEastAsia" w:eastAsiaTheme="minorEastAsia"/>
          <w:color w:val="000000"/>
          <w:kern w:val="0"/>
          <w:sz w:val="24"/>
          <w:szCs w:val="24"/>
          <w:u w:val="single"/>
        </w:rPr>
      </w:pPr>
      <w:r>
        <w:rPr>
          <w:rFonts w:hint="eastAsia" w:asciiTheme="minorEastAsia" w:hAnsiTheme="minorEastAsia" w:eastAsiaTheme="minorEastAsia"/>
          <w:color w:val="000000"/>
          <w:kern w:val="0"/>
          <w:sz w:val="24"/>
          <w:szCs w:val="24"/>
        </w:rPr>
        <w:t>1.1、《中华人民共和国招标投标法》、《中华人民共和国招标投标法实施条例》。</w:t>
      </w:r>
    </w:p>
    <w:p>
      <w:pPr>
        <w:shd w:val="clear" w:color="auto" w:fill="FFFFFF"/>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1.2、国家七部委联合制定的《评审委员会和评审方法暂行规定》。</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2、商谈方式</w:t>
      </w:r>
    </w:p>
    <w:p>
      <w:pPr>
        <w:shd w:val="clear" w:color="auto" w:fill="FFFFFF"/>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本次商谈采取院内公开商谈方式。</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3、评选办法</w:t>
      </w:r>
    </w:p>
    <w:p>
      <w:pPr>
        <w:spacing w:line="580" w:lineRule="exact"/>
        <w:ind w:firstLine="240" w:firstLineChars="1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按医院管理办法，由院评审小组综合评定，对评价结果不作解释。</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4、适用法律</w:t>
      </w:r>
    </w:p>
    <w:p>
      <w:pPr>
        <w:shd w:val="clear" w:color="auto" w:fill="FFFFFF"/>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本次商谈及由本次商谈产生的合同受中华人民共和国有关的法律、法规制约和保护。</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5、商谈费用</w:t>
      </w:r>
    </w:p>
    <w:p>
      <w:pPr>
        <w:shd w:val="clear" w:color="auto" w:fill="FFFFFF"/>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商谈企业应自行承担编制商谈文件及一切与参加商谈活动有关的费用。无论商谈过程中的做法和结果如何，医院对上述费用均不负任何责任。</w:t>
      </w:r>
    </w:p>
    <w:p>
      <w:pPr>
        <w:spacing w:line="440" w:lineRule="exact"/>
        <w:rPr>
          <w:rFonts w:cs="Arial" w:asciiTheme="minorEastAsia" w:hAnsiTheme="minorEastAsia" w:eastAsiaTheme="minorEastAsia"/>
          <w:b/>
          <w:sz w:val="24"/>
          <w:szCs w:val="24"/>
        </w:rPr>
      </w:pPr>
      <w:r>
        <w:rPr>
          <w:rFonts w:hint="eastAsia" w:asciiTheme="minorEastAsia" w:hAnsiTheme="minorEastAsia" w:eastAsiaTheme="minorEastAsia"/>
          <w:color w:val="000000"/>
          <w:kern w:val="0"/>
          <w:sz w:val="24"/>
          <w:szCs w:val="24"/>
        </w:rPr>
        <w:t>6、</w:t>
      </w:r>
      <w:r>
        <w:rPr>
          <w:rFonts w:asciiTheme="minorEastAsia" w:hAnsiTheme="minorEastAsia" w:eastAsiaTheme="minorEastAsia"/>
          <w:color w:val="000000"/>
          <w:kern w:val="0"/>
          <w:sz w:val="24"/>
          <w:szCs w:val="24"/>
        </w:rPr>
        <w:t>商谈文件的约束力</w:t>
      </w:r>
    </w:p>
    <w:p>
      <w:pPr>
        <w:spacing w:line="440" w:lineRule="exact"/>
        <w:ind w:firstLine="240" w:firstLineChars="1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企业</w:t>
      </w:r>
      <w:r>
        <w:rPr>
          <w:rFonts w:asciiTheme="minorEastAsia" w:hAnsiTheme="minorEastAsia" w:eastAsiaTheme="minorEastAsia"/>
          <w:color w:val="000000"/>
          <w:kern w:val="0"/>
          <w:sz w:val="24"/>
          <w:szCs w:val="24"/>
        </w:rPr>
        <w:t>一旦购买了本商谈文件并参加</w:t>
      </w:r>
      <w:r>
        <w:rPr>
          <w:rFonts w:hint="eastAsia" w:asciiTheme="minorEastAsia" w:hAnsiTheme="minorEastAsia" w:eastAsiaTheme="minorEastAsia"/>
          <w:color w:val="000000"/>
          <w:kern w:val="0"/>
          <w:sz w:val="24"/>
          <w:szCs w:val="24"/>
        </w:rPr>
        <w:t>商谈</w:t>
      </w:r>
      <w:r>
        <w:rPr>
          <w:rFonts w:asciiTheme="minorEastAsia" w:hAnsiTheme="minorEastAsia" w:eastAsiaTheme="minorEastAsia"/>
          <w:color w:val="000000"/>
          <w:kern w:val="0"/>
          <w:sz w:val="24"/>
          <w:szCs w:val="24"/>
        </w:rPr>
        <w:t>，即被认为接受了本商谈文件中的所有条件和规定。</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7、合格的商谈企业</w:t>
      </w:r>
    </w:p>
    <w:p>
      <w:pPr>
        <w:shd w:val="clear" w:color="auto" w:fill="FFFFFF"/>
        <w:spacing w:line="480" w:lineRule="exact"/>
        <w:ind w:firstLine="240" w:firstLineChars="100"/>
        <w:jc w:val="left"/>
        <w:rPr>
          <w:rFonts w:asciiTheme="minorEastAsia" w:hAnsiTheme="minorEastAsia" w:eastAsiaTheme="minorEastAsia"/>
          <w:sz w:val="24"/>
          <w:szCs w:val="24"/>
        </w:rPr>
      </w:pPr>
      <w:r>
        <w:rPr>
          <w:rFonts w:hint="eastAsia" w:asciiTheme="minorEastAsia" w:hAnsiTheme="minorEastAsia" w:eastAsiaTheme="minorEastAsia"/>
          <w:color w:val="000000"/>
          <w:kern w:val="0"/>
          <w:sz w:val="24"/>
          <w:szCs w:val="24"/>
        </w:rPr>
        <w:t>7.1、商谈企业合格条件和资质等级要求：</w:t>
      </w:r>
    </w:p>
    <w:p>
      <w:pPr>
        <w:shd w:val="clear" w:color="auto" w:fill="FFFFFF"/>
        <w:spacing w:line="480" w:lineRule="exact"/>
        <w:ind w:firstLine="360" w:firstLineChars="15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7.1.1、商谈企业必须在中华人民共和国境内注册并在江苏省内设立有办事处，具有独立的法人资格及消防设施维护保养经营范围，具有独立承担民事责任的能力；</w:t>
      </w:r>
    </w:p>
    <w:p>
      <w:pPr>
        <w:shd w:val="clear" w:color="auto" w:fill="FFFFFF"/>
        <w:spacing w:line="480" w:lineRule="exact"/>
        <w:ind w:firstLine="360" w:firstLineChars="15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7.1.2、具有履行合同必须具备的物资供应保障能力及工作旺季按需求人员派驻服务以及突击维保的能力；</w:t>
      </w:r>
    </w:p>
    <w:p>
      <w:pPr>
        <w:shd w:val="clear" w:color="auto" w:fill="FFFFFF"/>
        <w:spacing w:line="480" w:lineRule="exact"/>
        <w:ind w:firstLine="360" w:firstLineChars="15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7.1.3、商谈企业应遵守《中华人民共和国招标投标法》、《中华人民共和国合同法》等有关中国法律法规。</w:t>
      </w:r>
    </w:p>
    <w:p>
      <w:pPr>
        <w:shd w:val="clear" w:color="auto" w:fill="FFFFFF"/>
        <w:spacing w:line="480" w:lineRule="exact"/>
        <w:ind w:firstLine="360" w:firstLineChars="15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7.1.4、商谈企业遵守国家法律、行政法规，具有良好的信誉和商业道德，近三年没有违反商谈投标、法律政策的记录。</w:t>
      </w:r>
    </w:p>
    <w:p>
      <w:pPr>
        <w:shd w:val="clear" w:color="auto" w:fill="FFFFFF"/>
        <w:spacing w:line="480" w:lineRule="exact"/>
        <w:ind w:firstLine="360" w:firstLineChars="15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7.1.5、商谈企业应根据商谈文件要求报价（以人民币计算）。</w:t>
      </w:r>
    </w:p>
    <w:p>
      <w:pPr>
        <w:spacing w:line="440" w:lineRule="exact"/>
        <w:ind w:firstLine="360" w:firstLineChars="15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7.1.6、</w:t>
      </w:r>
      <w:r>
        <w:rPr>
          <w:rFonts w:asciiTheme="minorEastAsia" w:hAnsiTheme="minorEastAsia" w:eastAsiaTheme="minorEastAsia"/>
          <w:color w:val="000000"/>
          <w:kern w:val="0"/>
          <w:sz w:val="24"/>
          <w:szCs w:val="24"/>
        </w:rPr>
        <w:t>法定代表人为同一个人的两个及两个以上的法人、母公司、全资子公司及其控股公司，都不得在同一货物商谈中同时投标。</w:t>
      </w:r>
    </w:p>
    <w:p>
      <w:pPr>
        <w:shd w:val="clear" w:color="auto" w:fill="FFFFFF"/>
        <w:spacing w:line="480" w:lineRule="exact"/>
        <w:ind w:firstLine="360" w:firstLineChars="15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7.1.7、已登记报名并获取本项目商谈文件。</w:t>
      </w:r>
    </w:p>
    <w:p>
      <w:pPr>
        <w:widowControl/>
        <w:wordWrap w:val="0"/>
        <w:spacing w:line="360" w:lineRule="auto"/>
        <w:ind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所有资质文件和商谈文件中的单位必须完全一致。</w:t>
      </w:r>
    </w:p>
    <w:p>
      <w:pPr>
        <w:shd w:val="clear" w:color="auto" w:fill="FFFFFF"/>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7.2、对商谈企业的资格审查采用</w:t>
      </w:r>
      <w:r>
        <w:rPr>
          <w:rFonts w:hint="eastAsia" w:asciiTheme="minorEastAsia" w:hAnsiTheme="minorEastAsia" w:eastAsiaTheme="minorEastAsia"/>
          <w:bCs/>
          <w:color w:val="000000"/>
          <w:kern w:val="0"/>
          <w:sz w:val="24"/>
          <w:szCs w:val="24"/>
        </w:rPr>
        <w:t>资格后审</w:t>
      </w:r>
      <w:r>
        <w:rPr>
          <w:rFonts w:hint="eastAsia" w:asciiTheme="minorEastAsia" w:hAnsiTheme="minorEastAsia" w:eastAsiaTheme="minorEastAsia"/>
          <w:color w:val="000000"/>
          <w:kern w:val="0"/>
          <w:sz w:val="24"/>
          <w:szCs w:val="24"/>
        </w:rPr>
        <w:t>的方式确定合格商谈企业。（各商谈单位商谈时应提供相关资质复印件加盖法人公章备查）；</w:t>
      </w:r>
    </w:p>
    <w:p>
      <w:pPr>
        <w:shd w:val="clear" w:color="auto" w:fill="FFFFFF"/>
        <w:spacing w:line="480" w:lineRule="exact"/>
        <w:ind w:firstLine="240" w:firstLineChars="100"/>
        <w:jc w:val="left"/>
        <w:rPr>
          <w:rFonts w:asciiTheme="minorEastAsia" w:hAnsiTheme="minorEastAsia" w:eastAsiaTheme="minorEastAsia"/>
          <w:color w:val="000000"/>
          <w:kern w:val="0"/>
          <w:sz w:val="24"/>
          <w:szCs w:val="24"/>
        </w:rPr>
      </w:pPr>
    </w:p>
    <w:p>
      <w:pPr>
        <w:shd w:val="clear" w:color="auto" w:fill="FFFFFF"/>
        <w:tabs>
          <w:tab w:val="left" w:pos="3300"/>
        </w:tabs>
        <w:spacing w:line="480" w:lineRule="exact"/>
        <w:ind w:firstLine="567"/>
        <w:jc w:val="center"/>
        <w:rPr>
          <w:rFonts w:asciiTheme="minorEastAsia" w:hAnsiTheme="minorEastAsia" w:eastAsiaTheme="minorEastAsia"/>
          <w:b/>
          <w:bCs/>
          <w:color w:val="000000"/>
          <w:kern w:val="0"/>
          <w:sz w:val="24"/>
          <w:szCs w:val="24"/>
        </w:rPr>
      </w:pPr>
      <w:r>
        <w:rPr>
          <w:rFonts w:hint="eastAsia" w:asciiTheme="minorEastAsia" w:hAnsiTheme="minorEastAsia" w:eastAsiaTheme="minorEastAsia"/>
          <w:b/>
          <w:bCs/>
          <w:color w:val="000000"/>
          <w:kern w:val="0"/>
          <w:sz w:val="24"/>
          <w:szCs w:val="24"/>
        </w:rPr>
        <w:t>二、商谈文件</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1、商谈文件的构成</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（1）第一部分 商谈企业须知</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（2）第二部分 医院需求</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（3）第三部分 商谈表式附件</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（4）第四部分 合同条款及格式</w:t>
      </w:r>
    </w:p>
    <w:p>
      <w:pPr>
        <w:spacing w:line="440" w:lineRule="exact"/>
        <w:rPr>
          <w:rFonts w:asciiTheme="minorEastAsia" w:hAnsiTheme="minorEastAsia" w:eastAsiaTheme="minorEastAsia"/>
          <w:color w:val="000000"/>
          <w:kern w:val="0"/>
          <w:sz w:val="24"/>
          <w:szCs w:val="24"/>
        </w:rPr>
      </w:pPr>
      <w:r>
        <w:rPr>
          <w:rFonts w:hint="eastAsia" w:cs="Arial" w:asciiTheme="minorEastAsia" w:hAnsiTheme="minorEastAsia" w:eastAsiaTheme="minorEastAsia"/>
          <w:sz w:val="24"/>
          <w:szCs w:val="24"/>
        </w:rPr>
        <w:t>1</w:t>
      </w:r>
      <w:r>
        <w:rPr>
          <w:rFonts w:cs="Arial" w:asciiTheme="minorEastAsia" w:hAnsiTheme="minorEastAsia" w:eastAsiaTheme="minorEastAsia"/>
          <w:sz w:val="24"/>
          <w:szCs w:val="24"/>
        </w:rPr>
        <w:t>.</w:t>
      </w:r>
      <w:r>
        <w:rPr>
          <w:rFonts w:hint="eastAsia" w:cs="Arial" w:asciiTheme="minorEastAsia" w:hAnsiTheme="minorEastAsia" w:eastAsiaTheme="minorEastAsia"/>
          <w:sz w:val="24"/>
          <w:szCs w:val="24"/>
        </w:rPr>
        <w:t>1</w:t>
      </w:r>
      <w:r>
        <w:rPr>
          <w:rFonts w:hint="eastAsia" w:asciiTheme="minorEastAsia" w:hAnsiTheme="minorEastAsia" w:eastAsiaTheme="minorEastAsia"/>
          <w:color w:val="000000"/>
          <w:kern w:val="0"/>
          <w:sz w:val="24"/>
          <w:szCs w:val="24"/>
        </w:rPr>
        <w:t>商谈企业</w:t>
      </w:r>
      <w:r>
        <w:rPr>
          <w:rFonts w:asciiTheme="minorEastAsia" w:hAnsiTheme="minorEastAsia" w:eastAsiaTheme="minorEastAsia"/>
          <w:color w:val="000000"/>
          <w:kern w:val="0"/>
          <w:sz w:val="24"/>
          <w:szCs w:val="24"/>
        </w:rPr>
        <w:t>请仔细检查</w:t>
      </w:r>
      <w:r>
        <w:rPr>
          <w:rFonts w:hint="eastAsia" w:asciiTheme="minorEastAsia" w:hAnsiTheme="minorEastAsia" w:eastAsiaTheme="minorEastAsia"/>
          <w:color w:val="000000"/>
          <w:kern w:val="0"/>
          <w:sz w:val="24"/>
          <w:szCs w:val="24"/>
        </w:rPr>
        <w:t>商谈</w:t>
      </w:r>
      <w:r>
        <w:rPr>
          <w:rFonts w:asciiTheme="minorEastAsia" w:hAnsiTheme="minorEastAsia" w:eastAsiaTheme="minorEastAsia"/>
          <w:color w:val="000000"/>
          <w:kern w:val="0"/>
          <w:sz w:val="24"/>
          <w:szCs w:val="24"/>
        </w:rPr>
        <w:t>文件是否齐全，如有缺漏，请立即与</w:t>
      </w:r>
      <w:r>
        <w:rPr>
          <w:rFonts w:hint="eastAsia" w:asciiTheme="minorEastAsia" w:hAnsiTheme="minorEastAsia" w:eastAsiaTheme="minorEastAsia"/>
          <w:color w:val="000000"/>
          <w:kern w:val="0"/>
          <w:sz w:val="24"/>
          <w:szCs w:val="24"/>
        </w:rPr>
        <w:t>医院</w:t>
      </w:r>
      <w:r>
        <w:rPr>
          <w:rFonts w:asciiTheme="minorEastAsia" w:hAnsiTheme="minorEastAsia" w:eastAsiaTheme="minorEastAsia"/>
          <w:color w:val="000000"/>
          <w:kern w:val="0"/>
          <w:sz w:val="24"/>
          <w:szCs w:val="24"/>
        </w:rPr>
        <w:t>联系解决。</w:t>
      </w:r>
    </w:p>
    <w:p>
      <w:pPr>
        <w:spacing w:line="440" w:lineRule="exac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w:t>
      </w:r>
      <w:r>
        <w:rPr>
          <w:rFonts w:asciiTheme="minorEastAsia" w:hAnsiTheme="minorEastAsia" w:eastAsiaTheme="minorEastAsia"/>
          <w:color w:val="000000"/>
          <w:kern w:val="0"/>
          <w:sz w:val="24"/>
          <w:szCs w:val="24"/>
        </w:rPr>
        <w:t>.</w:t>
      </w:r>
      <w:r>
        <w:rPr>
          <w:rFonts w:hint="eastAsia" w:asciiTheme="minorEastAsia" w:hAnsiTheme="minorEastAsia" w:eastAsiaTheme="minorEastAsia"/>
          <w:color w:val="000000"/>
          <w:kern w:val="0"/>
          <w:sz w:val="24"/>
          <w:szCs w:val="24"/>
        </w:rPr>
        <w:t>2 商谈企业</w:t>
      </w:r>
      <w:r>
        <w:rPr>
          <w:rFonts w:asciiTheme="minorEastAsia" w:hAnsiTheme="minorEastAsia" w:eastAsiaTheme="minorEastAsia"/>
          <w:color w:val="000000"/>
          <w:kern w:val="0"/>
          <w:sz w:val="24"/>
          <w:szCs w:val="24"/>
        </w:rPr>
        <w:t>被视为充分熟悉本</w:t>
      </w:r>
      <w:r>
        <w:rPr>
          <w:rFonts w:hint="eastAsia" w:asciiTheme="minorEastAsia" w:hAnsiTheme="minorEastAsia" w:eastAsiaTheme="minorEastAsia"/>
          <w:color w:val="000000"/>
          <w:kern w:val="0"/>
          <w:sz w:val="24"/>
          <w:szCs w:val="24"/>
        </w:rPr>
        <w:t>商谈</w:t>
      </w:r>
      <w:r>
        <w:rPr>
          <w:rFonts w:asciiTheme="minorEastAsia" w:hAnsiTheme="minorEastAsia" w:eastAsiaTheme="minorEastAsia"/>
          <w:color w:val="000000"/>
          <w:kern w:val="0"/>
          <w:sz w:val="24"/>
          <w:szCs w:val="24"/>
        </w:rPr>
        <w:t>项目所在地与履行合同有关的各种情况，包括自然环境、气候条件、劳动力及公用设施等，本文件不再对上述情况进行描述</w:t>
      </w:r>
      <w:r>
        <w:rPr>
          <w:rFonts w:hint="eastAsia" w:asciiTheme="minorEastAsia" w:hAnsiTheme="minorEastAsia" w:eastAsiaTheme="minorEastAsia"/>
          <w:color w:val="000000"/>
          <w:kern w:val="0"/>
          <w:sz w:val="24"/>
          <w:szCs w:val="24"/>
        </w:rPr>
        <w:t>。</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2、商谈文件的响应标书性</w:t>
      </w:r>
    </w:p>
    <w:p>
      <w:pPr>
        <w:shd w:val="clear" w:color="auto" w:fill="FFFFFF"/>
        <w:spacing w:line="480" w:lineRule="exact"/>
        <w:ind w:firstLine="360" w:firstLineChars="15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商谈企业应认真阅读商谈文件中所有的事项、格式、条款和规范等要求，按商谈文件的要求和规定编制商谈文件，并保证所提供的全部资料的真实性，以使其商谈文件对医院要求做出实质性响应，其风险应由商谈企业自行承担，否则其商谈将被拒绝。</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3、商谈文件的澄清</w:t>
      </w:r>
    </w:p>
    <w:p>
      <w:pPr>
        <w:shd w:val="clear" w:color="auto" w:fill="FFFFFF"/>
        <w:spacing w:line="480" w:lineRule="exact"/>
        <w:ind w:firstLine="240" w:firstLineChars="100"/>
        <w:rPr>
          <w:rFonts w:asciiTheme="minorEastAsia" w:hAnsiTheme="minorEastAsia" w:eastAsiaTheme="minorEastAsia"/>
          <w:color w:val="000000"/>
          <w:kern w:val="0"/>
          <w:sz w:val="24"/>
          <w:szCs w:val="24"/>
        </w:rPr>
      </w:pPr>
      <w:r>
        <w:rPr>
          <w:rFonts w:hint="eastAsia" w:asciiTheme="minorEastAsia" w:hAnsiTheme="minorEastAsia" w:eastAsiaTheme="minorEastAsia"/>
          <w:kern w:val="0"/>
          <w:sz w:val="24"/>
          <w:szCs w:val="24"/>
        </w:rPr>
        <w:t>3.1、商谈企业购买商谈文件后，若有问题需要澄清，应尽快以书面形式（包括书面文字、传真、电报等，下同）向医院提出，</w:t>
      </w:r>
      <w:r>
        <w:rPr>
          <w:rFonts w:hint="eastAsia" w:asciiTheme="minorEastAsia" w:hAnsiTheme="minorEastAsia" w:eastAsiaTheme="minorEastAsia"/>
          <w:color w:val="000000"/>
          <w:kern w:val="0"/>
          <w:sz w:val="24"/>
          <w:szCs w:val="24"/>
        </w:rPr>
        <w:t>医院将以书面形式或以商谈预备会方式予以解答，答疑中不标明问题的来源，所有问题的解答将以修改通知的方式书面提供给所有商谈企业。医院对商谈企业提出的问题，认为无需回答的，将不予回应。</w:t>
      </w:r>
    </w:p>
    <w:p>
      <w:pPr>
        <w:shd w:val="clear" w:color="auto" w:fill="FFFFFF"/>
        <w:spacing w:line="480" w:lineRule="exact"/>
        <w:ind w:firstLine="240" w:firstLineChars="1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3.2、商谈企业对本商谈文件所做出的推论、解释和结论，医院概不负责。商谈企业由于对商谈文件的任何推论和误解以及商谈企业对有关问题的口头解释所造成的后果均由商谈企业自负。</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4、商谈文件的修改</w:t>
      </w:r>
    </w:p>
    <w:p>
      <w:pPr>
        <w:shd w:val="clear" w:color="auto" w:fill="FFFFFF"/>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4.1、在商谈截止时间前，医院可能会以补充通知的方式修改商谈文件。</w:t>
      </w:r>
    </w:p>
    <w:p>
      <w:pPr>
        <w:shd w:val="clear" w:color="auto" w:fill="FFFFFF"/>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4.2、补充通知将以书面方式发给所有获得商谈文件的商谈企业，补充通知作为商谈文件的组成部分，对商谈企业起约束作用。</w:t>
      </w:r>
    </w:p>
    <w:p>
      <w:pPr>
        <w:shd w:val="clear" w:color="auto" w:fill="FFFFFF"/>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4.3、为使医院编制商谈文件有充分的时间对商谈文件的修改部分进行分析、研究，医院经批准后有权推迟商谈截止时间和商谈时间，并将此变更书面通知所有购买商谈文件的商谈企业。</w:t>
      </w:r>
    </w:p>
    <w:p>
      <w:pPr>
        <w:shd w:val="clear" w:color="auto" w:fill="FFFFFF"/>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4.4、商谈文件电子版（若提供）与文字版有差异，以文字版为准。</w:t>
      </w:r>
    </w:p>
    <w:p>
      <w:pPr>
        <w:shd w:val="clear" w:color="auto" w:fill="FFFFFF"/>
        <w:spacing w:line="480" w:lineRule="exact"/>
        <w:jc w:val="center"/>
        <w:rPr>
          <w:rFonts w:asciiTheme="minorEastAsia" w:hAnsiTheme="minorEastAsia" w:eastAsiaTheme="minorEastAsia"/>
          <w:b/>
          <w:bCs/>
          <w:color w:val="000000"/>
          <w:kern w:val="0"/>
          <w:sz w:val="24"/>
          <w:szCs w:val="24"/>
        </w:rPr>
      </w:pPr>
    </w:p>
    <w:p>
      <w:pPr>
        <w:shd w:val="clear" w:color="auto" w:fill="FFFFFF"/>
        <w:spacing w:line="480" w:lineRule="exact"/>
        <w:jc w:val="center"/>
        <w:rPr>
          <w:rFonts w:asciiTheme="minorEastAsia" w:hAnsiTheme="minorEastAsia" w:eastAsiaTheme="minorEastAsia"/>
          <w:b/>
          <w:bCs/>
          <w:color w:val="000000"/>
          <w:kern w:val="0"/>
          <w:sz w:val="24"/>
          <w:szCs w:val="24"/>
        </w:rPr>
      </w:pPr>
      <w:r>
        <w:rPr>
          <w:rFonts w:hint="eastAsia" w:asciiTheme="minorEastAsia" w:hAnsiTheme="minorEastAsia" w:eastAsiaTheme="minorEastAsia"/>
          <w:b/>
          <w:bCs/>
          <w:color w:val="000000"/>
          <w:kern w:val="0"/>
          <w:sz w:val="24"/>
          <w:szCs w:val="24"/>
        </w:rPr>
        <w:t>三、商谈报价及相关要求</w:t>
      </w:r>
    </w:p>
    <w:p>
      <w:pPr>
        <w:shd w:val="clear" w:color="auto" w:fill="FFFFFF"/>
        <w:spacing w:line="480" w:lineRule="exact"/>
        <w:rPr>
          <w:rFonts w:asciiTheme="minorEastAsia" w:hAnsiTheme="minorEastAsia" w:eastAsiaTheme="minorEastAsia"/>
          <w:b/>
          <w:bCs/>
          <w:color w:val="000000"/>
          <w:kern w:val="0"/>
          <w:sz w:val="24"/>
          <w:szCs w:val="24"/>
        </w:rPr>
      </w:pPr>
      <w:r>
        <w:rPr>
          <w:rFonts w:hint="eastAsia" w:asciiTheme="minorEastAsia" w:hAnsiTheme="minorEastAsia" w:eastAsiaTheme="minorEastAsia"/>
          <w:b/>
          <w:bCs/>
          <w:color w:val="000000"/>
          <w:kern w:val="0"/>
          <w:sz w:val="24"/>
          <w:szCs w:val="24"/>
        </w:rPr>
        <w:t>报价：</w:t>
      </w:r>
    </w:p>
    <w:p>
      <w:pPr>
        <w:pStyle w:val="40"/>
        <w:numPr>
          <w:ilvl w:val="0"/>
          <w:numId w:val="2"/>
        </w:numPr>
        <w:spacing w:after="120"/>
        <w:ind w:firstLineChars="0"/>
        <w:rPr>
          <w:rFonts w:asciiTheme="minorEastAsia" w:hAnsiTheme="minorEastAsia" w:eastAsiaTheme="minorEastAsia"/>
          <w:b/>
          <w:color w:val="FF0000"/>
          <w:kern w:val="0"/>
          <w:sz w:val="24"/>
        </w:rPr>
      </w:pPr>
      <w:r>
        <w:rPr>
          <w:rFonts w:hint="eastAsia" w:asciiTheme="minorEastAsia" w:hAnsiTheme="minorEastAsia" w:eastAsiaTheme="minorEastAsia"/>
          <w:color w:val="000000"/>
          <w:kern w:val="0"/>
          <w:sz w:val="24"/>
        </w:rPr>
        <w:t>商谈报价包含项目总报价及分部分项明细报价</w:t>
      </w:r>
      <w:r>
        <w:rPr>
          <w:rFonts w:hint="eastAsia" w:asciiTheme="minorEastAsia" w:hAnsiTheme="minorEastAsia" w:eastAsiaTheme="minorEastAsia"/>
          <w:b/>
          <w:color w:val="000000"/>
          <w:kern w:val="0"/>
          <w:sz w:val="24"/>
        </w:rPr>
        <w:t>。</w:t>
      </w:r>
    </w:p>
    <w:p>
      <w:pPr>
        <w:pStyle w:val="40"/>
        <w:spacing w:after="120"/>
        <w:ind w:firstLine="0" w:firstLineChars="0"/>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2、商谈企业对技术培训、质量保证措施售前售后服务等给使用方提供优惠条件，应在文件中说明。</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3、根据商谈文件规定的供货和责任范围，商谈企业应对全套系统及相关服务等进行总报价。</w:t>
      </w:r>
    </w:p>
    <w:p>
      <w:pPr>
        <w:widowControl/>
        <w:shd w:val="clear" w:color="auto" w:fill="FFFFFF"/>
        <w:adjustRightInd w:val="0"/>
        <w:snapToGrid w:val="0"/>
        <w:spacing w:line="480" w:lineRule="exact"/>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color w:val="000000"/>
          <w:kern w:val="0"/>
          <w:sz w:val="24"/>
          <w:szCs w:val="24"/>
        </w:rPr>
        <w:t>4、</w:t>
      </w:r>
      <w:r>
        <w:rPr>
          <w:rFonts w:hint="eastAsia" w:asciiTheme="minorEastAsia" w:hAnsiTheme="minorEastAsia" w:eastAsiaTheme="minorEastAsia"/>
          <w:bCs/>
          <w:snapToGrid w:val="0"/>
          <w:color w:val="000000"/>
          <w:kern w:val="0"/>
          <w:sz w:val="24"/>
          <w:szCs w:val="24"/>
        </w:rPr>
        <w:t>特别提醒商谈企业</w:t>
      </w:r>
      <w:r>
        <w:rPr>
          <w:rFonts w:hint="eastAsia" w:asciiTheme="minorEastAsia" w:hAnsiTheme="minorEastAsia" w:eastAsiaTheme="minorEastAsia"/>
          <w:snapToGrid w:val="0"/>
          <w:color w:val="000000"/>
          <w:kern w:val="0"/>
          <w:sz w:val="24"/>
          <w:szCs w:val="24"/>
        </w:rPr>
        <w:t>本项目费用包括了交付使用前的一切费用。</w:t>
      </w:r>
    </w:p>
    <w:p>
      <w:pPr>
        <w:widowControl/>
        <w:shd w:val="clear" w:color="auto" w:fill="FFFFFF"/>
        <w:adjustRightInd w:val="0"/>
        <w:snapToGrid w:val="0"/>
        <w:spacing w:line="480" w:lineRule="exact"/>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5、</w:t>
      </w:r>
      <w:r>
        <w:rPr>
          <w:rFonts w:hint="eastAsia" w:asciiTheme="minorEastAsia" w:hAnsiTheme="minorEastAsia" w:eastAsiaTheme="minorEastAsia"/>
          <w:bCs/>
          <w:snapToGrid w:val="0"/>
          <w:color w:val="000000"/>
          <w:kern w:val="0"/>
          <w:sz w:val="24"/>
          <w:szCs w:val="24"/>
        </w:rPr>
        <w:t>商谈报价编制要求</w:t>
      </w:r>
      <w:r>
        <w:rPr>
          <w:rFonts w:hint="eastAsia" w:asciiTheme="minorEastAsia" w:hAnsiTheme="minorEastAsia" w:eastAsiaTheme="minorEastAsia"/>
          <w:b/>
          <w:bCs/>
          <w:snapToGrid w:val="0"/>
          <w:color w:val="000000"/>
          <w:kern w:val="0"/>
          <w:sz w:val="24"/>
          <w:szCs w:val="24"/>
        </w:rPr>
        <w:t>：</w:t>
      </w:r>
    </w:p>
    <w:p>
      <w:pPr>
        <w:shd w:val="clear" w:color="auto" w:fill="FFFFFF"/>
        <w:adjustRightInd w:val="0"/>
        <w:snapToGrid w:val="0"/>
        <w:spacing w:line="480" w:lineRule="exact"/>
        <w:ind w:firstLine="240" w:firstLineChars="100"/>
        <w:jc w:val="left"/>
        <w:rPr>
          <w:rFonts w:asciiTheme="minorEastAsia" w:hAnsiTheme="minorEastAsia" w:eastAsiaTheme="minorEastAsia"/>
          <w:strike/>
          <w:snapToGrid w:val="0"/>
          <w:color w:val="000000"/>
          <w:kern w:val="0"/>
          <w:sz w:val="24"/>
          <w:szCs w:val="24"/>
        </w:rPr>
      </w:pPr>
      <w:r>
        <w:rPr>
          <w:rFonts w:hint="eastAsia" w:asciiTheme="minorEastAsia" w:hAnsiTheme="minorEastAsia" w:eastAsiaTheme="minorEastAsia"/>
          <w:snapToGrid w:val="0"/>
          <w:color w:val="000000"/>
          <w:kern w:val="0"/>
          <w:sz w:val="24"/>
          <w:szCs w:val="24"/>
        </w:rPr>
        <w:t>5.1、商谈企业应对其提供的技术资料和商谈文件中有关技术要求进行符合国家规范标准要求的审核，同时根据商谈文件及技术要求进行报价。</w:t>
      </w:r>
    </w:p>
    <w:p>
      <w:pPr>
        <w:shd w:val="clear" w:color="auto" w:fill="FFFFFF"/>
        <w:adjustRightInd w:val="0"/>
        <w:snapToGrid w:val="0"/>
        <w:spacing w:line="480" w:lineRule="exact"/>
        <w:ind w:firstLine="240" w:firstLineChars="100"/>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5.2、商谈企业按照商谈文件规定的商务条件和技术要求进行报价，如商谈企业作出偏离，应在《偏离表》中列出，并提供由于偏离所引起的价格差异。未提供偏离的视同完全接受所有技术、商务条款。</w:t>
      </w:r>
    </w:p>
    <w:p>
      <w:pPr>
        <w:widowControl/>
        <w:shd w:val="clear" w:color="auto" w:fill="FFFFFF"/>
        <w:adjustRightInd w:val="0"/>
        <w:snapToGrid w:val="0"/>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6、授予合同</w:t>
      </w:r>
    </w:p>
    <w:p>
      <w:pPr>
        <w:widowControl/>
        <w:shd w:val="clear" w:color="auto" w:fill="FFFFFF"/>
        <w:adjustRightInd w:val="0"/>
        <w:snapToGrid w:val="0"/>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6.1确定商谈合作企业应按医院规定的时间、地点及要求与医院签订合作购销合同。</w:t>
      </w:r>
    </w:p>
    <w:p>
      <w:pPr>
        <w:widowControl/>
        <w:shd w:val="clear" w:color="auto" w:fill="FFFFFF"/>
        <w:adjustRightInd w:val="0"/>
        <w:snapToGrid w:val="0"/>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6.2确定商谈合作企业必须有能力履行合同义务，如果确定商谈合作企业在履行合同时发生违约行为时，医院有权取消确定商谈合作企业的所有资格。</w:t>
      </w:r>
    </w:p>
    <w:p>
      <w:pPr>
        <w:shd w:val="clear" w:color="auto" w:fill="FFFFFF"/>
        <w:adjustRightInd w:val="0"/>
        <w:snapToGrid w:val="0"/>
        <w:spacing w:line="480" w:lineRule="exact"/>
        <w:jc w:val="left"/>
        <w:rPr>
          <w:rFonts w:asciiTheme="minorEastAsia" w:hAnsiTheme="minorEastAsia" w:eastAsiaTheme="minorEastAsia"/>
          <w:snapToGrid w:val="0"/>
          <w:color w:val="000000"/>
          <w:kern w:val="0"/>
          <w:sz w:val="24"/>
          <w:szCs w:val="24"/>
        </w:rPr>
      </w:pPr>
    </w:p>
    <w:p>
      <w:pPr>
        <w:shd w:val="clear" w:color="auto" w:fill="FFFFFF"/>
        <w:spacing w:line="480" w:lineRule="exact"/>
        <w:jc w:val="center"/>
        <w:rPr>
          <w:rFonts w:asciiTheme="minorEastAsia" w:hAnsiTheme="minorEastAsia" w:eastAsiaTheme="minorEastAsia"/>
          <w:b/>
          <w:bCs/>
          <w:color w:val="000000"/>
          <w:kern w:val="0"/>
          <w:sz w:val="24"/>
          <w:szCs w:val="24"/>
        </w:rPr>
      </w:pPr>
      <w:r>
        <w:rPr>
          <w:rFonts w:hint="eastAsia" w:asciiTheme="minorEastAsia" w:hAnsiTheme="minorEastAsia" w:eastAsiaTheme="minorEastAsia"/>
          <w:b/>
          <w:bCs/>
          <w:color w:val="000000"/>
          <w:kern w:val="0"/>
          <w:sz w:val="24"/>
          <w:szCs w:val="24"/>
        </w:rPr>
        <w:t>四、商谈文件</w:t>
      </w:r>
    </w:p>
    <w:p>
      <w:pPr>
        <w:shd w:val="clear" w:color="auto" w:fill="FFFFFF"/>
        <w:adjustRightInd w:val="0"/>
        <w:snapToGrid w:val="0"/>
        <w:spacing w:line="480" w:lineRule="exact"/>
        <w:jc w:val="left"/>
        <w:rPr>
          <w:rFonts w:asciiTheme="minorEastAsia" w:hAnsiTheme="minorEastAsia" w:eastAsiaTheme="minorEastAsia"/>
          <w:b/>
          <w:bCs/>
          <w:snapToGrid w:val="0"/>
          <w:color w:val="000000"/>
          <w:kern w:val="0"/>
          <w:sz w:val="24"/>
          <w:szCs w:val="24"/>
        </w:rPr>
      </w:pPr>
      <w:r>
        <w:rPr>
          <w:rFonts w:hint="eastAsia" w:asciiTheme="minorEastAsia" w:hAnsiTheme="minorEastAsia" w:eastAsiaTheme="minorEastAsia"/>
          <w:b/>
          <w:bCs/>
          <w:snapToGrid w:val="0"/>
          <w:color w:val="000000"/>
          <w:kern w:val="0"/>
          <w:sz w:val="24"/>
          <w:szCs w:val="24"/>
        </w:rPr>
        <w:t>商谈文件的组成：</w:t>
      </w:r>
    </w:p>
    <w:p>
      <w:pPr>
        <w:shd w:val="clear" w:color="auto" w:fill="FFFFFF"/>
        <w:adjustRightInd w:val="0"/>
        <w:snapToGrid w:val="0"/>
        <w:spacing w:line="480" w:lineRule="exact"/>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1、商谈企业应当按照商谈文件要求编制商谈文件，商谈企业应对商谈文件提出的实质性要求和条件做出响应。</w:t>
      </w:r>
    </w:p>
    <w:p>
      <w:pPr>
        <w:shd w:val="clear" w:color="auto" w:fill="FFFFFF"/>
        <w:adjustRightInd w:val="0"/>
        <w:snapToGrid w:val="0"/>
        <w:spacing w:line="480" w:lineRule="exact"/>
        <w:rPr>
          <w:rFonts w:asciiTheme="minorEastAsia" w:hAnsiTheme="minorEastAsia" w:eastAsiaTheme="minorEastAsia"/>
          <w:snapToGrid w:val="0"/>
          <w:color w:val="000000"/>
          <w:spacing w:val="2"/>
          <w:kern w:val="0"/>
          <w:sz w:val="24"/>
          <w:szCs w:val="24"/>
        </w:rPr>
      </w:pPr>
      <w:r>
        <w:rPr>
          <w:rFonts w:hint="eastAsia" w:asciiTheme="minorEastAsia" w:hAnsiTheme="minorEastAsia" w:eastAsiaTheme="minorEastAsia"/>
          <w:snapToGrid w:val="0"/>
          <w:color w:val="000000"/>
          <w:spacing w:val="2"/>
          <w:kern w:val="0"/>
          <w:sz w:val="24"/>
          <w:szCs w:val="24"/>
        </w:rPr>
        <w:t>2、商谈文件、商谈企业与医院之间与商谈有关的所有往来通知、函件等文书均应使用中文，商谈企业随商谈文件提供的证明文件和资料可以使用其它语言，但必须附中文译文。除技术规范另有规定外，商谈文件使用的度量衡单位均采用中华人民共和国法定计量单位。</w:t>
      </w:r>
    </w:p>
    <w:p>
      <w:pPr>
        <w:shd w:val="clear" w:color="auto" w:fill="FFFFFF"/>
        <w:adjustRightInd w:val="0"/>
        <w:snapToGrid w:val="0"/>
        <w:spacing w:line="480" w:lineRule="exact"/>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3、商谈企业的商谈文件应包括下列内容</w:t>
      </w:r>
    </w:p>
    <w:p>
      <w:pPr>
        <w:shd w:val="clear" w:color="auto" w:fill="FFFFFF"/>
        <w:adjustRightInd w:val="0"/>
        <w:snapToGrid w:val="0"/>
        <w:spacing w:line="480" w:lineRule="exact"/>
        <w:ind w:firstLine="240" w:firstLineChars="100"/>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 xml:space="preserve">（1）商谈书（见附件一） </w:t>
      </w:r>
    </w:p>
    <w:p>
      <w:pPr>
        <w:shd w:val="clear" w:color="auto" w:fill="FFFFFF"/>
        <w:adjustRightInd w:val="0"/>
        <w:snapToGrid w:val="0"/>
        <w:spacing w:line="480" w:lineRule="exact"/>
        <w:ind w:firstLine="240" w:firstLineChars="100"/>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 xml:space="preserve">（2）法人授权书（见附件二） </w:t>
      </w:r>
    </w:p>
    <w:p>
      <w:pPr>
        <w:shd w:val="clear" w:color="auto" w:fill="FFFFFF"/>
        <w:adjustRightInd w:val="0"/>
        <w:snapToGrid w:val="0"/>
        <w:spacing w:line="480" w:lineRule="exact"/>
        <w:ind w:firstLine="240" w:firstLineChars="100"/>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 xml:space="preserve">（3）商谈报价一览表（见附件三） </w:t>
      </w:r>
    </w:p>
    <w:p>
      <w:pPr>
        <w:shd w:val="clear" w:color="auto" w:fill="FFFFFF"/>
        <w:adjustRightInd w:val="0"/>
        <w:snapToGrid w:val="0"/>
        <w:spacing w:line="480" w:lineRule="exact"/>
        <w:ind w:firstLine="240" w:firstLineChars="100"/>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（4）系统明细报价表（见附件四）</w:t>
      </w:r>
    </w:p>
    <w:p>
      <w:pPr>
        <w:shd w:val="clear" w:color="auto" w:fill="FFFFFF"/>
        <w:adjustRightInd w:val="0"/>
        <w:snapToGrid w:val="0"/>
        <w:spacing w:line="480" w:lineRule="exact"/>
        <w:ind w:firstLine="240" w:firstLineChars="100"/>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（5）技术（商务）偏离表（见附件五）</w:t>
      </w:r>
    </w:p>
    <w:p>
      <w:pPr>
        <w:shd w:val="clear" w:color="auto" w:fill="FFFFFF"/>
        <w:adjustRightInd w:val="0"/>
        <w:snapToGrid w:val="0"/>
        <w:spacing w:line="480" w:lineRule="exact"/>
        <w:ind w:firstLine="240" w:firstLineChars="100"/>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（6）商谈方资质证明文件 （提供复印件并加盖公章）</w:t>
      </w:r>
    </w:p>
    <w:p>
      <w:pPr>
        <w:shd w:val="clear" w:color="auto" w:fill="FFFFFF"/>
        <w:adjustRightInd w:val="0"/>
        <w:snapToGrid w:val="0"/>
        <w:spacing w:line="480" w:lineRule="exact"/>
        <w:ind w:firstLine="240" w:firstLineChars="100"/>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（7）服务承诺书</w:t>
      </w:r>
    </w:p>
    <w:p>
      <w:pPr>
        <w:shd w:val="clear" w:color="auto" w:fill="FFFFFF"/>
        <w:adjustRightInd w:val="0"/>
        <w:snapToGrid w:val="0"/>
        <w:spacing w:line="480" w:lineRule="exact"/>
        <w:ind w:firstLine="240" w:firstLineChars="100"/>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（8）其它资料（商谈企业认为需要的其他文件或说明）</w:t>
      </w:r>
    </w:p>
    <w:p>
      <w:pPr>
        <w:shd w:val="clear" w:color="auto" w:fill="FFFFFF"/>
        <w:adjustRightInd w:val="0"/>
        <w:snapToGrid w:val="0"/>
        <w:spacing w:line="480" w:lineRule="exac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4、商谈企业应当使用规定的文件表式填写（</w:t>
      </w:r>
      <w:r>
        <w:rPr>
          <w:rFonts w:hint="eastAsia" w:asciiTheme="minorEastAsia" w:hAnsiTheme="minorEastAsia" w:eastAsiaTheme="minorEastAsia"/>
          <w:color w:val="000000"/>
          <w:kern w:val="0"/>
          <w:sz w:val="24"/>
          <w:szCs w:val="24"/>
        </w:rPr>
        <w:t>用不褪色的水笔或用计算机打印，如实填写和提供有关资料）。</w:t>
      </w:r>
      <w:r>
        <w:rPr>
          <w:rFonts w:hint="eastAsia" w:asciiTheme="minorEastAsia" w:hAnsiTheme="minorEastAsia" w:eastAsiaTheme="minorEastAsia"/>
          <w:snapToGrid w:val="0"/>
          <w:color w:val="000000"/>
          <w:kern w:val="0"/>
          <w:sz w:val="24"/>
          <w:szCs w:val="24"/>
        </w:rPr>
        <w:t>如不够用时，商谈可按同样格式自行编制和添补。</w:t>
      </w:r>
    </w:p>
    <w:p>
      <w:pPr>
        <w:shd w:val="clear" w:color="auto" w:fill="FFFFFF"/>
        <w:adjustRightInd w:val="0"/>
        <w:snapToGrid w:val="0"/>
        <w:spacing w:line="480" w:lineRule="exact"/>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5、</w:t>
      </w:r>
      <w:r>
        <w:rPr>
          <w:rFonts w:hint="eastAsia" w:asciiTheme="minorEastAsia" w:hAnsiTheme="minorEastAsia" w:eastAsiaTheme="minorEastAsia"/>
          <w:b/>
          <w:bCs/>
          <w:snapToGrid w:val="0"/>
          <w:color w:val="000000"/>
          <w:kern w:val="0"/>
          <w:sz w:val="24"/>
          <w:szCs w:val="24"/>
        </w:rPr>
        <w:t>全套商谈文件的纸张统一A4纸</w:t>
      </w:r>
      <w:r>
        <w:rPr>
          <w:rFonts w:hint="eastAsia" w:asciiTheme="minorEastAsia" w:hAnsiTheme="minorEastAsia" w:eastAsiaTheme="minorEastAsia"/>
          <w:snapToGrid w:val="0"/>
          <w:color w:val="000000"/>
          <w:kern w:val="0"/>
          <w:sz w:val="24"/>
          <w:szCs w:val="24"/>
        </w:rPr>
        <w:t>，个别图表可采用其它规格，商谈文件必须标注页码。</w:t>
      </w:r>
    </w:p>
    <w:p>
      <w:pPr>
        <w:shd w:val="clear" w:color="auto" w:fill="FFFFFF"/>
        <w:adjustRightInd w:val="0"/>
        <w:snapToGrid w:val="0"/>
        <w:spacing w:line="480" w:lineRule="exact"/>
        <w:jc w:val="left"/>
        <w:rPr>
          <w:rFonts w:asciiTheme="minorEastAsia" w:hAnsiTheme="minorEastAsia" w:eastAsiaTheme="minorEastAsia"/>
          <w:b/>
          <w:bCs/>
          <w:snapToGrid w:val="0"/>
          <w:color w:val="000000"/>
          <w:kern w:val="0"/>
          <w:sz w:val="24"/>
          <w:szCs w:val="24"/>
        </w:rPr>
      </w:pPr>
      <w:r>
        <w:rPr>
          <w:rFonts w:hint="eastAsia" w:asciiTheme="minorEastAsia" w:hAnsiTheme="minorEastAsia" w:eastAsiaTheme="minorEastAsia"/>
          <w:b/>
          <w:bCs/>
          <w:snapToGrid w:val="0"/>
          <w:color w:val="000000"/>
          <w:kern w:val="0"/>
          <w:sz w:val="24"/>
          <w:szCs w:val="24"/>
        </w:rPr>
        <w:t>6、商谈文件的份数和签署</w:t>
      </w:r>
    </w:p>
    <w:p>
      <w:pPr>
        <w:shd w:val="clear" w:color="auto" w:fill="FFFFFF"/>
        <w:adjustRightInd w:val="0"/>
        <w:snapToGrid w:val="0"/>
        <w:spacing w:line="480" w:lineRule="exact"/>
        <w:ind w:firstLine="240" w:firstLineChars="1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（1）商谈企业必须编制壹份商谈文件正本和伍份副本，并明确标明“正本”和“副本”。商谈文件正本和副本如有不一致之处，以正本为准。</w:t>
      </w:r>
    </w:p>
    <w:p>
      <w:pPr>
        <w:shd w:val="clear" w:color="auto" w:fill="FFFFFF"/>
        <w:adjustRightInd w:val="0"/>
        <w:snapToGrid w:val="0"/>
        <w:spacing w:line="480" w:lineRule="exact"/>
        <w:ind w:firstLine="240" w:firstLineChars="1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（2）商谈文件正本与副本均应使用不能擦去的墨水书写或打印，由商谈企业加盖公章和法定代表人或法定代表人委托的代理人加盖印鉴或签字。</w:t>
      </w:r>
    </w:p>
    <w:p>
      <w:pPr>
        <w:shd w:val="clear" w:color="auto" w:fill="FFFFFF"/>
        <w:adjustRightInd w:val="0"/>
        <w:snapToGrid w:val="0"/>
        <w:spacing w:line="480" w:lineRule="exact"/>
        <w:ind w:firstLine="240" w:firstLineChars="1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（3）为方便商谈时唱标，商谈供应商应按照《商谈文件格式》的要求制作</w:t>
      </w:r>
      <w:r>
        <w:rPr>
          <w:rFonts w:hint="eastAsia" w:asciiTheme="minorEastAsia" w:hAnsiTheme="minorEastAsia" w:eastAsiaTheme="minorEastAsia"/>
          <w:b/>
          <w:bCs/>
          <w:snapToGrid w:val="0"/>
          <w:color w:val="000000"/>
          <w:kern w:val="0"/>
          <w:sz w:val="24"/>
          <w:szCs w:val="24"/>
        </w:rPr>
        <w:t>《唱标信封》</w:t>
      </w:r>
      <w:r>
        <w:rPr>
          <w:rFonts w:hint="eastAsia" w:asciiTheme="minorEastAsia" w:hAnsiTheme="minorEastAsia" w:eastAsiaTheme="minorEastAsia"/>
          <w:snapToGrid w:val="0"/>
          <w:color w:val="000000"/>
          <w:kern w:val="0"/>
          <w:sz w:val="24"/>
          <w:szCs w:val="24"/>
        </w:rPr>
        <w:t>并将此次报价独立封装。信封或外包装上应当注明项目名称、项目编号和“在（商谈文件中规定的商谈日期和时点）之前不得启封”的字样，封口处应加盖商谈供应商印章。</w:t>
      </w:r>
    </w:p>
    <w:p>
      <w:pPr>
        <w:shd w:val="clear" w:color="auto" w:fill="FFFFFF"/>
        <w:tabs>
          <w:tab w:val="left" w:pos="0"/>
          <w:tab w:val="left" w:pos="993"/>
          <w:tab w:val="left" w:pos="1134"/>
        </w:tabs>
        <w:adjustRightInd w:val="0"/>
        <w:snapToGrid w:val="0"/>
        <w:spacing w:line="480" w:lineRule="exact"/>
        <w:jc w:val="center"/>
        <w:rPr>
          <w:rFonts w:asciiTheme="minorEastAsia" w:hAnsiTheme="minorEastAsia" w:eastAsiaTheme="minorEastAsia"/>
          <w:b/>
          <w:bCs/>
          <w:snapToGrid w:val="0"/>
          <w:color w:val="000000"/>
          <w:kern w:val="0"/>
          <w:sz w:val="24"/>
          <w:szCs w:val="24"/>
        </w:rPr>
      </w:pPr>
      <w:r>
        <w:rPr>
          <w:rFonts w:hint="eastAsia" w:asciiTheme="minorEastAsia" w:hAnsiTheme="minorEastAsia" w:eastAsiaTheme="minorEastAsia"/>
          <w:b/>
          <w:bCs/>
          <w:snapToGrid w:val="0"/>
          <w:color w:val="000000"/>
          <w:kern w:val="0"/>
          <w:sz w:val="24"/>
          <w:szCs w:val="24"/>
        </w:rPr>
        <w:t>五、商谈文件的递交</w:t>
      </w:r>
    </w:p>
    <w:p>
      <w:pPr>
        <w:shd w:val="clear" w:color="auto" w:fill="FFFFFF"/>
        <w:adjustRightInd w:val="0"/>
        <w:snapToGrid w:val="0"/>
        <w:spacing w:line="480" w:lineRule="exact"/>
        <w:ind w:firstLine="482" w:firstLineChars="200"/>
        <w:rPr>
          <w:rFonts w:asciiTheme="minorEastAsia" w:hAnsiTheme="minorEastAsia" w:eastAsiaTheme="minorEastAsia"/>
          <w:b/>
          <w:bCs/>
          <w:snapToGrid w:val="0"/>
          <w:color w:val="000000"/>
          <w:kern w:val="0"/>
          <w:sz w:val="24"/>
          <w:szCs w:val="24"/>
        </w:rPr>
      </w:pPr>
      <w:r>
        <w:rPr>
          <w:rFonts w:hint="eastAsia" w:asciiTheme="minorEastAsia" w:hAnsiTheme="minorEastAsia" w:eastAsiaTheme="minorEastAsia"/>
          <w:b/>
          <w:bCs/>
          <w:snapToGrid w:val="0"/>
          <w:color w:val="000000"/>
          <w:kern w:val="0"/>
          <w:sz w:val="24"/>
          <w:szCs w:val="24"/>
        </w:rPr>
        <w:t>1、商谈文件的密封与标志</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（1）密封：商谈企业必须将商谈文件密封提交，将正本和全部副本分别密封。</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（2）标志：商谈企业可在封袋上正确标明“正本”或“副本”，所有封袋上都要写明商谈企业名称和项目名称以及商谈企业的名称，并加盖商谈公司印章。</w:t>
      </w:r>
    </w:p>
    <w:p>
      <w:pPr>
        <w:shd w:val="clear" w:color="auto" w:fill="FFFFFF"/>
        <w:adjustRightInd w:val="0"/>
        <w:snapToGrid w:val="0"/>
        <w:spacing w:line="480" w:lineRule="exact"/>
        <w:ind w:firstLine="482" w:firstLineChars="200"/>
        <w:rPr>
          <w:rFonts w:asciiTheme="minorEastAsia" w:hAnsiTheme="minorEastAsia" w:eastAsiaTheme="minorEastAsia"/>
          <w:b/>
          <w:bCs/>
          <w:snapToGrid w:val="0"/>
          <w:color w:val="000000"/>
          <w:kern w:val="0"/>
          <w:sz w:val="24"/>
          <w:szCs w:val="24"/>
        </w:rPr>
      </w:pPr>
      <w:r>
        <w:rPr>
          <w:rFonts w:hint="eastAsia" w:asciiTheme="minorEastAsia" w:hAnsiTheme="minorEastAsia" w:eastAsiaTheme="minorEastAsia"/>
          <w:b/>
          <w:bCs/>
          <w:snapToGrid w:val="0"/>
          <w:color w:val="000000"/>
          <w:kern w:val="0"/>
          <w:sz w:val="24"/>
          <w:szCs w:val="24"/>
        </w:rPr>
        <w:t>2、商谈截止期</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（1）商谈企业应在商谈文件规定的时间之前将商谈文件递交到指定地点。</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（2）医院可以按商谈文件规定以修改通知的方式，酌情延长递交商谈文件的截止日期。在上述情况下，医院与商谈企业以前的商谈截止期方面的全部权利、责任和义务，将适用于延长后新的商谈截止期。</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（3）超过商谈截止期送达的商谈文件将被拒绝并原封退给商谈企业。</w:t>
      </w:r>
    </w:p>
    <w:p>
      <w:pPr>
        <w:shd w:val="clear" w:color="auto" w:fill="FFFFFF"/>
        <w:adjustRightInd w:val="0"/>
        <w:snapToGrid w:val="0"/>
        <w:spacing w:line="480" w:lineRule="exact"/>
        <w:ind w:firstLine="482" w:firstLineChars="200"/>
        <w:rPr>
          <w:rFonts w:asciiTheme="minorEastAsia" w:hAnsiTheme="minorEastAsia" w:eastAsiaTheme="minorEastAsia"/>
          <w:b/>
          <w:bCs/>
          <w:snapToGrid w:val="0"/>
          <w:color w:val="000000"/>
          <w:kern w:val="0"/>
          <w:sz w:val="24"/>
          <w:szCs w:val="24"/>
        </w:rPr>
      </w:pPr>
      <w:r>
        <w:rPr>
          <w:rFonts w:hint="eastAsia" w:asciiTheme="minorEastAsia" w:hAnsiTheme="minorEastAsia" w:eastAsiaTheme="minorEastAsia"/>
          <w:b/>
          <w:bCs/>
          <w:snapToGrid w:val="0"/>
          <w:color w:val="000000"/>
          <w:kern w:val="0"/>
          <w:sz w:val="24"/>
          <w:szCs w:val="24"/>
        </w:rPr>
        <w:t>3、商谈文件的修改与撤回</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（1）商谈企业可以在递交商谈文件以后，在规定的商谈截止期之前，以书面形式向医院递交补充、修改、替代或撤回其商谈文件的通知。在商谈截止期以后，不得更改商谈文件。</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（2）商谈截止以后,在商谈有效期内，商谈企业不得撤回商谈文件，否则其商谈保证金将被没收。</w:t>
      </w:r>
    </w:p>
    <w:p>
      <w:pPr>
        <w:shd w:val="clear" w:color="auto" w:fill="FFFFFF"/>
        <w:tabs>
          <w:tab w:val="left" w:pos="0"/>
          <w:tab w:val="left" w:pos="993"/>
          <w:tab w:val="left" w:pos="1134"/>
        </w:tabs>
        <w:adjustRightInd w:val="0"/>
        <w:snapToGrid w:val="0"/>
        <w:spacing w:line="480" w:lineRule="exact"/>
        <w:jc w:val="center"/>
        <w:rPr>
          <w:rFonts w:asciiTheme="minorEastAsia" w:hAnsiTheme="minorEastAsia" w:eastAsiaTheme="minorEastAsia"/>
          <w:b/>
          <w:bCs/>
          <w:snapToGrid w:val="0"/>
          <w:color w:val="000000"/>
          <w:kern w:val="0"/>
          <w:sz w:val="24"/>
          <w:szCs w:val="24"/>
        </w:rPr>
      </w:pPr>
      <w:r>
        <w:rPr>
          <w:rFonts w:hint="eastAsia" w:asciiTheme="minorEastAsia" w:hAnsiTheme="minorEastAsia" w:eastAsiaTheme="minorEastAsia"/>
          <w:b/>
          <w:bCs/>
          <w:snapToGrid w:val="0"/>
          <w:color w:val="000000"/>
          <w:kern w:val="0"/>
          <w:sz w:val="24"/>
          <w:szCs w:val="24"/>
        </w:rPr>
        <w:t>六、商谈</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1、商谈</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（1）医院按商谈文件规定的时间和地点公开商谈，并邀请所有商谈企业参加。</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（2）按商谈文件相关规定为无效的商谈文件，不予送交评审。</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（3）商谈程序：</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A、商谈由医院主持；</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B、由商谈企业或其推选的代表检查商谈文件的密封情况，也可以由商谈企业委托的公证机构检查并公证；</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C、经确认无误后，由有关工作人员当众拆封，宣读商谈企业名称、商谈价格和商谈文件的其他主要内容。</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（4）在商谈文件要求提交商谈文件的截止时间前收到的商谈文件，商谈时都应当众予以拆封、宣读。</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（5）医院对商谈过程进行记录，并存档备查。</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2、商谈文件的有效性</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2.1商谈时，商谈文件出现下列情况之一的，应当作为无效商谈文件，不得进入评审：</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2.1.1商谈文件未按商谈文件相关条款规定的要求装订、密封和标记的；</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2.1.2未按商谈文件相关条款规定加盖商谈单位印章或未经法定代表人或其委托代理人签字或盖章的，由委托代理人签字或盖章的，但未随商谈文件一起提交有效的“授权委托书”的；</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2.1.3商谈文件的关键内容字迹模糊、无法辨认的；</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3、评审专家进行评审、比较。</w:t>
      </w:r>
    </w:p>
    <w:p>
      <w:pPr>
        <w:shd w:val="clear" w:color="auto" w:fill="FFFFFF"/>
        <w:spacing w:line="480" w:lineRule="exact"/>
        <w:jc w:val="center"/>
        <w:rPr>
          <w:rFonts w:asciiTheme="minorEastAsia" w:hAnsiTheme="minorEastAsia" w:eastAsiaTheme="minorEastAsia"/>
          <w:b/>
          <w:bCs/>
          <w:color w:val="000000"/>
          <w:kern w:val="0"/>
          <w:sz w:val="24"/>
          <w:szCs w:val="24"/>
        </w:rPr>
      </w:pPr>
      <w:r>
        <w:rPr>
          <w:rFonts w:hint="eastAsia" w:asciiTheme="minorEastAsia" w:hAnsiTheme="minorEastAsia" w:eastAsiaTheme="minorEastAsia"/>
          <w:b/>
          <w:bCs/>
          <w:color w:val="000000"/>
          <w:kern w:val="0"/>
          <w:sz w:val="24"/>
          <w:szCs w:val="24"/>
        </w:rPr>
        <w:t>七、评审</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1、医院将根据项目特点邀请相关专家进行评审，按五人以上单数及规定的比例共同组成评委会，并独立开展评审工作。评委会对商谈文件进行审查、质疑、评估、比较。</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2、对商谈文件的初审</w:t>
      </w:r>
    </w:p>
    <w:p>
      <w:pPr>
        <w:shd w:val="clear" w:color="auto" w:fill="FFFFFF"/>
        <w:spacing w:line="480" w:lineRule="exact"/>
        <w:ind w:firstLine="504"/>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2.1 资格后审</w:t>
      </w:r>
    </w:p>
    <w:p>
      <w:pPr>
        <w:shd w:val="clear" w:color="auto" w:fill="FFFFFF"/>
        <w:spacing w:line="480" w:lineRule="exact"/>
        <w:ind w:firstLine="504"/>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2.1.1商谈企业将对所选择的提交了相应合理且性价比较好的确定合作企业候选人是否有资格能圆满地履行合同做出进一步确认；</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评委会将审查每一份商谈文件是否对商谈文件提出的所有实质性要求和条件作出响应。实质上响应的商谈是指与商谈文件要求的全部条款、资质、条件和规格相符，没有重大偏差或保留的商谈。所谓重大偏差或保留是指影响商谈文件规定的范围、质量和性能；或限制了商谈企业的权利或商谈企业义务的内容，而纠正这些偏差或保留将会对其他实质上响应要求的商谈企业的竞争地位产生不公正的影响。评委会判定商谈文件的响应性只根据商谈文件本身的内容，而不寻求外部的证据。</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4、如果商谈文件实质上没有响应商谈文件的要求，评委会将予以拒绝。商谈企业不得通过修改或撤销不合要求的偏差或保留而使其商谈成为实质上响应的商谈。</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5、评委会将根据商谈文件，审查并逐项列出商谈文件的全部商谈偏差。商谈偏差分为重大偏差和细微偏差。法律、法规规章和商谈文件未规定作为重大偏差的，一律作为细微偏差。</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6、</w:t>
      </w:r>
      <w:r>
        <w:rPr>
          <w:rFonts w:hint="eastAsia" w:asciiTheme="minorEastAsia" w:hAnsiTheme="minorEastAsia" w:eastAsiaTheme="minorEastAsia"/>
          <w:b/>
          <w:bCs/>
          <w:color w:val="000000"/>
          <w:kern w:val="0"/>
          <w:sz w:val="24"/>
          <w:szCs w:val="24"/>
        </w:rPr>
        <w:t>有下列情况之一的，做作废处理。</w:t>
      </w:r>
    </w:p>
    <w:p>
      <w:pPr>
        <w:widowControl/>
        <w:shd w:val="clear" w:color="auto" w:fill="FFFFFF"/>
        <w:spacing w:line="480" w:lineRule="exact"/>
        <w:ind w:firstLine="480" w:firstLineChars="20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6.1. 商谈文件中的商谈函未加盖商谈单位的公章及企业法定代表人或委托代理人未签字或盖章的，或者企业法定代表人委托代理人没有合法、有效的委托书及委托代理人印章的；</w:t>
      </w:r>
    </w:p>
    <w:p>
      <w:pPr>
        <w:widowControl/>
        <w:shd w:val="clear" w:color="auto" w:fill="FFFFFF"/>
        <w:spacing w:line="480" w:lineRule="exact"/>
        <w:ind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6.2．未按商谈文件规定的格式填写，内容不全或关键字迹模糊、无法辨认的； </w:t>
      </w:r>
    </w:p>
    <w:p>
      <w:pPr>
        <w:widowControl/>
        <w:shd w:val="clear" w:color="auto" w:fill="FFFFFF"/>
        <w:spacing w:line="480" w:lineRule="exact"/>
        <w:ind w:firstLine="480" w:firstLineChars="20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6.3．商谈企业递交两份或多份内容不同的商谈文件，或在一份商谈文件中对同一商谈项目报有两个或多个报价，且未声明哪一个有效，按商谈文件规定提交备选商谈方案的除外； </w:t>
      </w:r>
    </w:p>
    <w:p>
      <w:pPr>
        <w:widowControl/>
        <w:shd w:val="clear" w:color="auto" w:fill="FFFFFF"/>
        <w:spacing w:line="480" w:lineRule="exact"/>
        <w:ind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6.4．商谈企业名称或组织结构与资格报名时不一致的；</w:t>
      </w:r>
    </w:p>
    <w:p>
      <w:pPr>
        <w:widowControl/>
        <w:shd w:val="clear" w:color="auto" w:fill="FFFFFF"/>
        <w:spacing w:line="480" w:lineRule="exact"/>
        <w:ind w:firstLine="484" w:firstLineChars="209"/>
        <w:jc w:val="left"/>
        <w:rPr>
          <w:rFonts w:cs="宋体" w:asciiTheme="minorEastAsia" w:hAnsiTheme="minorEastAsia" w:eastAsiaTheme="minorEastAsia"/>
          <w:color w:val="000000"/>
          <w:spacing w:val="-4"/>
          <w:kern w:val="0"/>
          <w:sz w:val="24"/>
          <w:szCs w:val="24"/>
        </w:rPr>
      </w:pPr>
      <w:r>
        <w:rPr>
          <w:rFonts w:hint="eastAsia" w:cs="宋体" w:asciiTheme="minorEastAsia" w:hAnsiTheme="minorEastAsia" w:eastAsiaTheme="minorEastAsia"/>
          <w:color w:val="000000"/>
          <w:spacing w:val="-4"/>
          <w:kern w:val="0"/>
          <w:sz w:val="24"/>
          <w:szCs w:val="24"/>
        </w:rPr>
        <w:t>6.5．除在商谈文件截止时间前经医院书面同意外，授权人与资格报名时不一致的；</w:t>
      </w:r>
    </w:p>
    <w:p>
      <w:pPr>
        <w:widowControl/>
        <w:shd w:val="clear" w:color="auto" w:fill="FFFFFF"/>
        <w:spacing w:line="480" w:lineRule="exact"/>
        <w:ind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6.6．商谈企业资格条件不符合国家有关规定或商谈文件要求的；</w:t>
      </w:r>
    </w:p>
    <w:p>
      <w:pPr>
        <w:widowControl/>
        <w:shd w:val="clear" w:color="auto" w:fill="FFFFFF"/>
        <w:spacing w:line="480" w:lineRule="exact"/>
        <w:ind w:firstLine="480" w:firstLineChars="20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6.7．商谈文件载明的商谈项目完成期限超过商谈文件规定的期限； </w:t>
      </w:r>
    </w:p>
    <w:p>
      <w:pPr>
        <w:widowControl/>
        <w:shd w:val="clear" w:color="auto" w:fill="FFFFFF"/>
        <w:spacing w:line="480" w:lineRule="exact"/>
        <w:ind w:firstLine="480" w:firstLineChars="20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6.8．明显不符合或低于技术规范、技术标准、技术参数的要求； </w:t>
      </w:r>
    </w:p>
    <w:p>
      <w:pPr>
        <w:widowControl/>
        <w:shd w:val="clear" w:color="auto" w:fill="FFFFFF"/>
        <w:spacing w:line="480" w:lineRule="exact"/>
        <w:ind w:firstLine="480" w:firstLineChars="20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6.9．不同商谈企业的商谈文件出现了评审委员会认为不应当雷同的情况；</w:t>
      </w:r>
    </w:p>
    <w:p>
      <w:pPr>
        <w:widowControl/>
        <w:shd w:val="clear" w:color="auto" w:fill="FFFFFF"/>
        <w:spacing w:line="480" w:lineRule="exact"/>
        <w:ind w:firstLine="480" w:firstLineChars="20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6.10．商谈文件提出了不能满足商谈文件要求或商谈企业不能接受的工程验收、测试、价款结算支付办法；</w:t>
      </w:r>
    </w:p>
    <w:p>
      <w:pPr>
        <w:widowControl/>
        <w:shd w:val="clear" w:color="auto" w:fill="FFFFFF"/>
        <w:spacing w:line="480" w:lineRule="exact"/>
        <w:ind w:firstLine="480" w:firstLineChars="20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6.11．以他人的名义商谈、串通商谈、以行贿手段谋取确定合作企业或者以其他弄虚作假方式商谈的；</w:t>
      </w:r>
    </w:p>
    <w:p>
      <w:pPr>
        <w:widowControl/>
        <w:shd w:val="clear" w:color="auto" w:fill="FFFFFF"/>
        <w:spacing w:line="480" w:lineRule="exact"/>
        <w:ind w:firstLine="480" w:firstLineChars="20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6.12．经评审委员会认定商谈企业的商谈报价低于成本价的；</w:t>
      </w:r>
    </w:p>
    <w:p>
      <w:pPr>
        <w:widowControl/>
        <w:shd w:val="clear" w:color="auto" w:fill="FFFFFF"/>
        <w:spacing w:line="480" w:lineRule="exact"/>
        <w:ind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7、</w:t>
      </w:r>
      <w:r>
        <w:rPr>
          <w:rFonts w:hint="eastAsia" w:asciiTheme="minorEastAsia" w:hAnsiTheme="minorEastAsia" w:eastAsiaTheme="minorEastAsia"/>
          <w:color w:val="000000"/>
          <w:spacing w:val="-2"/>
          <w:kern w:val="0"/>
          <w:sz w:val="24"/>
          <w:szCs w:val="24"/>
        </w:rPr>
        <w:t>细微偏差是商谈文件在实质上响应商谈文件的要求，但在个别地方存在漏项或者提供了不够完整的技术信息和数据等情况，并且补正这些遗漏或者不完整不会对其他商谈企业造成不公平的结果。细微偏差不影响商谈文件的有效性，评委会将要求存在细微偏差的商谈企业在评审结束前予以补正。拒不补正的，评委会在详细评审时可以对细微偏差作不利于该商谈企业的量化。</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8、商谈企业的商谈文件出现错误时，按下列原则进行</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8.1文字与图表不符，以文字为准；</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8.2单价与总价不符，以单价为准；</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8.3大写与小写不符，以大写为准；</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8.4正本与副本不符，以正本为准；</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8.5折扣数与折扣率不符，以折扣率为准。</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9、评委会将按上述原则将商谈企业商谈文件中的错误加以修正。修正后的结果应经商谈代表签字认可，并对商谈企业具有约束力。如果商谈企业不接受修正后的结果，则其商谈将被拒绝。</w:t>
      </w:r>
    </w:p>
    <w:p>
      <w:pPr>
        <w:shd w:val="clear" w:color="auto" w:fill="FFFFFF"/>
        <w:tabs>
          <w:tab w:val="left" w:pos="1260"/>
        </w:tabs>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10、评委会将允许修正商谈文件中不构成重大偏差的、微小的、非正规的、不一致的或不规则的地方，但这些修改不能影响任何商谈企业相应的名次排列。</w:t>
      </w:r>
    </w:p>
    <w:p>
      <w:pPr>
        <w:shd w:val="clear" w:color="auto" w:fill="FFFFFF"/>
        <w:spacing w:line="480" w:lineRule="exact"/>
        <w:ind w:firstLine="424" w:firstLineChars="177"/>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11、商谈报价错误的处理原则：</w:t>
      </w:r>
    </w:p>
    <w:p>
      <w:pPr>
        <w:shd w:val="clear" w:color="auto" w:fill="FFFFFF"/>
        <w:spacing w:line="480" w:lineRule="exact"/>
        <w:ind w:firstLine="424" w:firstLineChars="177"/>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r>
        <w:rPr>
          <w:rFonts w:hint="eastAsia" w:asciiTheme="minorEastAsia" w:hAnsiTheme="minorEastAsia" w:eastAsiaTheme="minorEastAsia"/>
          <w:kern w:val="0"/>
          <w:sz w:val="24"/>
          <w:szCs w:val="24"/>
        </w:rPr>
        <w:tab/>
      </w:r>
      <w:r>
        <w:rPr>
          <w:rFonts w:hint="eastAsia" w:asciiTheme="minorEastAsia" w:hAnsiTheme="minorEastAsia" w:eastAsiaTheme="minorEastAsia"/>
          <w:kern w:val="0"/>
          <w:sz w:val="24"/>
          <w:szCs w:val="24"/>
        </w:rPr>
        <w:t>商谈文件的大写金额和小写金额不一致的，以大写金额为准；总价金额与按单价计算汇总金额不一致的，以单价计算汇总金额为准；单价金额小数点有明显错位的，应以总价为准，并修改单价；</w:t>
      </w:r>
    </w:p>
    <w:p>
      <w:pPr>
        <w:shd w:val="clear" w:color="auto" w:fill="FFFFFF"/>
        <w:spacing w:line="480" w:lineRule="exact"/>
        <w:ind w:firstLine="424" w:firstLineChars="177"/>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w:t>
      </w:r>
      <w:r>
        <w:rPr>
          <w:rFonts w:hint="eastAsia" w:asciiTheme="minorEastAsia" w:hAnsiTheme="minorEastAsia" w:eastAsiaTheme="minorEastAsia"/>
          <w:kern w:val="0"/>
          <w:sz w:val="24"/>
          <w:szCs w:val="24"/>
        </w:rPr>
        <w:tab/>
      </w:r>
      <w:r>
        <w:rPr>
          <w:rFonts w:hint="eastAsia" w:asciiTheme="minorEastAsia" w:hAnsiTheme="minorEastAsia" w:eastAsiaTheme="minorEastAsia"/>
          <w:kern w:val="0"/>
          <w:sz w:val="24"/>
          <w:szCs w:val="24"/>
        </w:rPr>
        <w:t>对商谈货物的关键、主要内容，商谈供应商报价漏项的，作非实质性响应商谈处理；</w:t>
      </w:r>
    </w:p>
    <w:p>
      <w:pPr>
        <w:shd w:val="clear" w:color="auto" w:fill="FFFFFF"/>
        <w:spacing w:line="480" w:lineRule="exact"/>
        <w:ind w:firstLine="424" w:firstLineChars="177"/>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w:t>
      </w:r>
      <w:r>
        <w:rPr>
          <w:rFonts w:hint="eastAsia" w:asciiTheme="minorEastAsia" w:hAnsiTheme="minorEastAsia" w:eastAsiaTheme="minorEastAsia"/>
          <w:kern w:val="0"/>
          <w:sz w:val="24"/>
          <w:szCs w:val="24"/>
        </w:rPr>
        <w:tab/>
      </w:r>
      <w:r>
        <w:rPr>
          <w:rFonts w:hint="eastAsia" w:asciiTheme="minorEastAsia" w:hAnsiTheme="minorEastAsia" w:eastAsiaTheme="minorEastAsia"/>
          <w:kern w:val="0"/>
          <w:sz w:val="24"/>
          <w:szCs w:val="24"/>
        </w:rPr>
        <w:t>对商谈货物的非关键、非主要内容，商谈供应商报价漏项的，评审时将要求漏项的商谈供应商予以澄清，但该澄清不作为评审的依据；评审委员会将以其它商谈供应商对应项的最高商谈报价补充计入其评审价；</w:t>
      </w:r>
    </w:p>
    <w:p>
      <w:pPr>
        <w:shd w:val="clear" w:color="auto" w:fill="FFFFFF"/>
        <w:spacing w:line="480" w:lineRule="exact"/>
        <w:ind w:firstLine="424" w:firstLineChars="177"/>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w:t>
      </w:r>
      <w:r>
        <w:rPr>
          <w:rFonts w:hint="eastAsia" w:asciiTheme="minorEastAsia" w:hAnsiTheme="minorEastAsia" w:eastAsiaTheme="minorEastAsia"/>
          <w:kern w:val="0"/>
          <w:sz w:val="24"/>
          <w:szCs w:val="24"/>
        </w:rPr>
        <w:tab/>
      </w:r>
      <w:r>
        <w:rPr>
          <w:rFonts w:hint="eastAsia" w:asciiTheme="minorEastAsia" w:hAnsiTheme="minorEastAsia" w:eastAsiaTheme="minorEastAsia"/>
          <w:kern w:val="0"/>
          <w:sz w:val="24"/>
          <w:szCs w:val="24"/>
        </w:rPr>
        <w:t>对非关键、非主要内容的费用，如果商谈供应商是另行单独报价的，评审时也相应另行计入其评审价；</w:t>
      </w:r>
    </w:p>
    <w:p>
      <w:pPr>
        <w:shd w:val="clear" w:color="auto" w:fill="FFFFFF"/>
        <w:spacing w:line="480" w:lineRule="exact"/>
        <w:ind w:firstLine="424" w:firstLineChars="177"/>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5）</w:t>
      </w:r>
      <w:r>
        <w:rPr>
          <w:rFonts w:hint="eastAsia" w:asciiTheme="minorEastAsia" w:hAnsiTheme="minorEastAsia" w:eastAsiaTheme="minorEastAsia"/>
          <w:kern w:val="0"/>
          <w:sz w:val="24"/>
          <w:szCs w:val="24"/>
        </w:rPr>
        <w:tab/>
      </w:r>
      <w:r>
        <w:rPr>
          <w:rFonts w:hint="eastAsia" w:asciiTheme="minorEastAsia" w:hAnsiTheme="minorEastAsia" w:eastAsiaTheme="minorEastAsia"/>
          <w:kern w:val="0"/>
          <w:sz w:val="24"/>
          <w:szCs w:val="24"/>
        </w:rPr>
        <w:t>本条款中多种处理原则所产生的结果不一致的，以最高的修正价作为核实价。</w:t>
      </w:r>
    </w:p>
    <w:p>
      <w:pPr>
        <w:rPr>
          <w:rFonts w:asciiTheme="minorEastAsia" w:hAnsiTheme="minorEastAsia" w:eastAsiaTheme="minorEastAsia"/>
          <w:sz w:val="24"/>
          <w:szCs w:val="24"/>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pStyle w:val="3"/>
        <w:numPr>
          <w:ilvl w:val="0"/>
          <w:numId w:val="1"/>
        </w:numPr>
        <w:spacing w:line="360" w:lineRule="auto"/>
        <w:jc w:val="center"/>
        <w:rPr>
          <w:rFonts w:hAnsi="Arial"/>
          <w:sz w:val="36"/>
          <w:szCs w:val="36"/>
        </w:rPr>
      </w:pPr>
      <w:r>
        <w:rPr>
          <w:rFonts w:hAnsi="Arial"/>
          <w:sz w:val="36"/>
          <w:szCs w:val="36"/>
        </w:rPr>
        <w:t>技术要求</w:t>
      </w:r>
      <w:r>
        <w:rPr>
          <w:rFonts w:hint="eastAsia" w:hAnsi="Arial"/>
          <w:sz w:val="36"/>
          <w:szCs w:val="36"/>
        </w:rPr>
        <w:t>及评分细则</w:t>
      </w:r>
    </w:p>
    <w:p>
      <w:pPr>
        <w:pStyle w:val="42"/>
        <w:ind w:left="1110" w:firstLine="0" w:firstLineChars="0"/>
        <w:rPr>
          <w:rFonts w:ascii="宋体" w:hAnsi="宋体"/>
          <w:sz w:val="24"/>
        </w:rPr>
      </w:pPr>
      <w:r>
        <w:rPr>
          <w:rFonts w:hint="eastAsia" w:ascii="宋体" w:hAnsi="宋体"/>
          <w:sz w:val="24"/>
        </w:rPr>
        <w:t>一、本项目不接受超过</w:t>
      </w:r>
      <w:r>
        <w:rPr>
          <w:rFonts w:hint="eastAsia" w:ascii="宋体" w:hAnsi="宋体"/>
          <w:sz w:val="24"/>
          <w:lang w:val="en-US" w:eastAsia="zh-CN"/>
        </w:rPr>
        <w:t xml:space="preserve"> </w:t>
      </w:r>
      <w:bookmarkStart w:id="1" w:name="_GoBack"/>
      <w:bookmarkEnd w:id="1"/>
      <w:r>
        <w:rPr>
          <w:rFonts w:hint="eastAsia" w:ascii="宋体" w:hAnsi="宋体"/>
          <w:sz w:val="24"/>
        </w:rPr>
        <w:t>万元人民币（采购项目预算金额）的投标报价。</w:t>
      </w:r>
    </w:p>
    <w:p>
      <w:pPr>
        <w:pStyle w:val="42"/>
        <w:ind w:left="1110" w:firstLine="0" w:firstLineChars="0"/>
        <w:rPr>
          <w:rFonts w:ascii="宋体" w:hAnsi="宋体"/>
          <w:sz w:val="24"/>
        </w:rPr>
      </w:pPr>
      <w:r>
        <w:rPr>
          <w:rFonts w:hint="eastAsia" w:ascii="宋体" w:hAnsi="宋体"/>
          <w:sz w:val="24"/>
        </w:rPr>
        <w:t>二、项目名称：连云港市妇幼保健院建筑消防设施维保服务项目</w:t>
      </w:r>
    </w:p>
    <w:p>
      <w:pPr>
        <w:pStyle w:val="42"/>
        <w:ind w:left="1110" w:firstLine="0" w:firstLineChars="0"/>
        <w:rPr>
          <w:rFonts w:ascii="宋体" w:hAnsi="宋体"/>
          <w:sz w:val="24"/>
        </w:rPr>
      </w:pPr>
      <w:r>
        <w:rPr>
          <w:rFonts w:hint="eastAsia" w:ascii="宋体" w:hAnsi="宋体"/>
          <w:sz w:val="24"/>
        </w:rPr>
        <w:t>三、维保内容及技术要求</w:t>
      </w:r>
    </w:p>
    <w:p>
      <w:pPr>
        <w:pStyle w:val="42"/>
        <w:spacing w:line="440" w:lineRule="exact"/>
        <w:ind w:left="1110" w:firstLine="0" w:firstLineChars="0"/>
        <w:rPr>
          <w:rFonts w:ascii="宋体" w:hAnsi="宋体"/>
          <w:b/>
          <w:bCs/>
          <w:sz w:val="24"/>
        </w:rPr>
      </w:pPr>
      <w:bookmarkStart w:id="0" w:name="_Toc13137"/>
      <w:r>
        <w:rPr>
          <w:rFonts w:hint="eastAsia" w:ascii="宋体" w:hAnsi="宋体"/>
          <w:b/>
          <w:sz w:val="24"/>
        </w:rPr>
        <w:t>（一）维保服务的消防工程范围</w:t>
      </w:r>
      <w:bookmarkEnd w:id="0"/>
    </w:p>
    <w:p>
      <w:pPr>
        <w:pStyle w:val="42"/>
        <w:spacing w:line="440" w:lineRule="exact"/>
        <w:ind w:left="1110" w:firstLine="0" w:firstLineChars="0"/>
        <w:rPr>
          <w:rFonts w:ascii="宋体" w:hAnsi="宋体"/>
          <w:sz w:val="24"/>
        </w:rPr>
      </w:pPr>
      <w:r>
        <w:rPr>
          <w:rFonts w:hint="eastAsia" w:ascii="宋体" w:hAnsi="宋体"/>
          <w:sz w:val="24"/>
        </w:rPr>
        <w:t>1.维保内容：</w:t>
      </w:r>
    </w:p>
    <w:p>
      <w:pPr>
        <w:pStyle w:val="42"/>
        <w:spacing w:line="440" w:lineRule="exact"/>
        <w:ind w:left="1110" w:firstLine="0" w:firstLineChars="0"/>
        <w:rPr>
          <w:rFonts w:asciiTheme="minorEastAsia" w:hAnsiTheme="minorEastAsia" w:eastAsiaTheme="minorEastAsia"/>
          <w:kern w:val="0"/>
          <w:sz w:val="24"/>
          <w:szCs w:val="24"/>
        </w:rPr>
      </w:pPr>
      <w:r>
        <w:rPr>
          <w:rFonts w:hint="eastAsia" w:ascii="宋体" w:hAnsi="宋体"/>
          <w:sz w:val="24"/>
        </w:rPr>
        <w:t>（</w:t>
      </w:r>
      <w:r>
        <w:rPr>
          <w:rFonts w:hint="eastAsia" w:asciiTheme="minorEastAsia" w:hAnsiTheme="minorEastAsia" w:eastAsiaTheme="minorEastAsia"/>
          <w:kern w:val="0"/>
          <w:sz w:val="24"/>
          <w:szCs w:val="24"/>
        </w:rPr>
        <w:t>1）火灾自动报警系统</w:t>
      </w:r>
    </w:p>
    <w:p>
      <w:pPr>
        <w:pStyle w:val="42"/>
        <w:spacing w:line="440" w:lineRule="exact"/>
        <w:ind w:left="1110" w:firstLine="0" w:firstLineChars="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（2）消防供水设施</w:t>
      </w:r>
    </w:p>
    <w:p>
      <w:pPr>
        <w:pStyle w:val="42"/>
        <w:spacing w:line="440" w:lineRule="exact"/>
        <w:ind w:left="1110" w:firstLine="0" w:firstLineChars="0"/>
        <w:rPr>
          <w:rFonts w:hint="eastAsia" w:asciiTheme="minorEastAsia" w:hAnsiTheme="minorEastAsia" w:eastAsiaTheme="minorEastAsia"/>
          <w:kern w:val="0"/>
          <w:sz w:val="24"/>
          <w:szCs w:val="24"/>
        </w:rPr>
      </w:pPr>
      <w:r>
        <w:rPr>
          <w:rFonts w:hint="eastAsia" w:asciiTheme="minorEastAsia" w:hAnsiTheme="minorEastAsia" w:eastAsiaTheme="minorEastAsia"/>
          <w:kern w:val="0"/>
          <w:sz w:val="24"/>
          <w:szCs w:val="24"/>
        </w:rPr>
        <w:t>（3）消火栓、消防炮灭火系统</w:t>
      </w:r>
    </w:p>
    <w:p>
      <w:pPr>
        <w:pStyle w:val="42"/>
        <w:spacing w:line="440" w:lineRule="exact"/>
        <w:ind w:left="1110" w:firstLine="0" w:firstLineChars="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（4）自动喷水灭火系统</w:t>
      </w:r>
    </w:p>
    <w:p>
      <w:pPr>
        <w:pStyle w:val="42"/>
        <w:spacing w:line="440" w:lineRule="exact"/>
        <w:ind w:left="1110" w:firstLine="0" w:firstLineChars="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（5）气体灭火系统</w:t>
      </w:r>
    </w:p>
    <w:p>
      <w:pPr>
        <w:pStyle w:val="42"/>
        <w:spacing w:line="440" w:lineRule="exact"/>
        <w:ind w:left="1110" w:firstLine="0" w:firstLineChars="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（6）防排烟系统</w:t>
      </w:r>
    </w:p>
    <w:p>
      <w:pPr>
        <w:pStyle w:val="42"/>
        <w:spacing w:line="440" w:lineRule="exact"/>
        <w:ind w:left="1110" w:firstLine="0" w:firstLineChars="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（7）火灾应急照明和疏散指示标志</w:t>
      </w:r>
    </w:p>
    <w:p>
      <w:pPr>
        <w:pStyle w:val="42"/>
        <w:spacing w:line="440" w:lineRule="exact"/>
        <w:ind w:left="1110" w:firstLine="0" w:firstLineChars="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（8）应急广播系统</w:t>
      </w:r>
    </w:p>
    <w:p>
      <w:pPr>
        <w:pStyle w:val="42"/>
        <w:spacing w:line="440" w:lineRule="exact"/>
        <w:ind w:left="1110" w:firstLine="0" w:firstLineChars="0"/>
        <w:rPr>
          <w:rFonts w:hint="eastAsia" w:asciiTheme="minorEastAsia" w:hAnsiTheme="minorEastAsia" w:eastAsiaTheme="minorEastAsia"/>
          <w:kern w:val="0"/>
          <w:sz w:val="24"/>
          <w:szCs w:val="24"/>
        </w:rPr>
      </w:pPr>
      <w:r>
        <w:rPr>
          <w:rFonts w:hint="eastAsia" w:asciiTheme="minorEastAsia" w:hAnsiTheme="minorEastAsia" w:eastAsiaTheme="minorEastAsia"/>
          <w:kern w:val="0"/>
          <w:sz w:val="24"/>
          <w:szCs w:val="24"/>
        </w:rPr>
        <w:t>（9）灭火器</w:t>
      </w:r>
    </w:p>
    <w:p>
      <w:pPr>
        <w:pStyle w:val="42"/>
        <w:spacing w:line="440" w:lineRule="exact"/>
        <w:ind w:left="1110" w:firstLine="0" w:firstLineChars="0"/>
        <w:rPr>
          <w:rFonts w:hint="eastAsia" w:asciiTheme="minorEastAsia" w:hAnsiTheme="minorEastAsia" w:eastAsiaTheme="minorEastAsia"/>
          <w:kern w:val="0"/>
          <w:sz w:val="24"/>
          <w:szCs w:val="24"/>
        </w:rPr>
      </w:pPr>
      <w:r>
        <w:rPr>
          <w:rFonts w:hint="eastAsia" w:asciiTheme="minorEastAsia" w:hAnsiTheme="minorEastAsia" w:eastAsiaTheme="minorEastAsia"/>
          <w:kern w:val="0"/>
          <w:sz w:val="24"/>
          <w:szCs w:val="24"/>
        </w:rPr>
        <w:t>（10）消防供配电设施</w:t>
      </w:r>
    </w:p>
    <w:p>
      <w:pPr>
        <w:pStyle w:val="42"/>
        <w:spacing w:line="440" w:lineRule="exact"/>
        <w:ind w:left="1110" w:firstLine="0" w:firstLineChars="0"/>
        <w:rPr>
          <w:rFonts w:hint="eastAsia" w:asciiTheme="minorEastAsia" w:hAnsiTheme="minorEastAsia" w:eastAsiaTheme="minorEastAsia"/>
          <w:kern w:val="0"/>
          <w:sz w:val="24"/>
          <w:szCs w:val="24"/>
        </w:rPr>
      </w:pPr>
      <w:r>
        <w:rPr>
          <w:rFonts w:hint="eastAsia" w:asciiTheme="minorEastAsia" w:hAnsiTheme="minorEastAsia" w:eastAsiaTheme="minorEastAsia"/>
          <w:kern w:val="0"/>
          <w:sz w:val="24"/>
          <w:szCs w:val="24"/>
        </w:rPr>
        <w:t>（11）防火分隔设施</w:t>
      </w:r>
    </w:p>
    <w:p>
      <w:pPr>
        <w:pStyle w:val="42"/>
        <w:spacing w:line="440" w:lineRule="exact"/>
        <w:ind w:left="1110" w:firstLine="0" w:firstLineChars="0"/>
        <w:rPr>
          <w:rFonts w:hint="eastAsia" w:asciiTheme="minorEastAsia" w:hAnsiTheme="minorEastAsia" w:eastAsiaTheme="minorEastAsia"/>
          <w:kern w:val="0"/>
          <w:sz w:val="24"/>
          <w:szCs w:val="24"/>
        </w:rPr>
      </w:pPr>
      <w:r>
        <w:rPr>
          <w:rFonts w:hint="eastAsia" w:asciiTheme="minorEastAsia" w:hAnsiTheme="minorEastAsia" w:eastAsiaTheme="minorEastAsia"/>
          <w:kern w:val="0"/>
          <w:sz w:val="24"/>
          <w:szCs w:val="24"/>
        </w:rPr>
        <w:t>（12）电气火灾监控系统</w:t>
      </w:r>
    </w:p>
    <w:p>
      <w:pPr>
        <w:pStyle w:val="42"/>
        <w:spacing w:line="440" w:lineRule="exact"/>
        <w:ind w:left="1110" w:firstLine="0" w:firstLineChars="0"/>
        <w:rPr>
          <w:rFonts w:hint="eastAsia" w:asciiTheme="minorEastAsia" w:hAnsiTheme="minorEastAsia" w:eastAsiaTheme="minorEastAsia"/>
          <w:kern w:val="0"/>
          <w:sz w:val="24"/>
          <w:szCs w:val="24"/>
        </w:rPr>
      </w:pPr>
      <w:r>
        <w:rPr>
          <w:rFonts w:hint="eastAsia" w:asciiTheme="minorEastAsia" w:hAnsiTheme="minorEastAsia" w:eastAsiaTheme="minorEastAsia"/>
          <w:kern w:val="0"/>
          <w:sz w:val="24"/>
          <w:szCs w:val="24"/>
        </w:rPr>
        <w:t>（13）可燃气体探测报警系统</w:t>
      </w:r>
    </w:p>
    <w:p>
      <w:pPr>
        <w:pStyle w:val="42"/>
        <w:spacing w:line="440" w:lineRule="exact"/>
        <w:ind w:left="1110" w:firstLine="0" w:firstLineChars="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（14）消防电梯</w:t>
      </w:r>
    </w:p>
    <w:p>
      <w:pPr>
        <w:pStyle w:val="42"/>
        <w:spacing w:line="440" w:lineRule="exact"/>
        <w:ind w:left="1110" w:firstLine="0" w:firstLineChars="0"/>
        <w:rPr>
          <w:rFonts w:asciiTheme="minorEastAsia" w:hAnsiTheme="minorEastAsia" w:eastAsiaTheme="minorEastAsia" w:cstheme="minorEastAsia"/>
          <w:color w:val="333333"/>
          <w:kern w:val="0"/>
          <w:sz w:val="24"/>
          <w:szCs w:val="24"/>
        </w:rPr>
      </w:pPr>
      <w:r>
        <w:rPr>
          <w:rFonts w:hint="eastAsia" w:asciiTheme="minorEastAsia" w:hAnsiTheme="minorEastAsia" w:eastAsiaTheme="minorEastAsia"/>
          <w:kern w:val="0"/>
          <w:sz w:val="24"/>
          <w:szCs w:val="24"/>
        </w:rPr>
        <w:t>（15）其他建筑消防设</w:t>
      </w:r>
      <w:r>
        <w:rPr>
          <w:rFonts w:hint="eastAsia" w:asciiTheme="minorEastAsia" w:hAnsiTheme="minorEastAsia" w:eastAsiaTheme="minorEastAsia" w:cstheme="minorEastAsia"/>
          <w:color w:val="333333"/>
          <w:kern w:val="0"/>
          <w:sz w:val="24"/>
          <w:szCs w:val="24"/>
        </w:rPr>
        <w:t>施</w:t>
      </w:r>
    </w:p>
    <w:p>
      <w:pPr>
        <w:pStyle w:val="42"/>
        <w:spacing w:line="440" w:lineRule="exact"/>
        <w:ind w:left="1110" w:firstLine="0"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2．承包商工作职责：</w:t>
      </w:r>
    </w:p>
    <w:p>
      <w:pPr>
        <w:pStyle w:val="42"/>
        <w:spacing w:line="440" w:lineRule="exact"/>
        <w:ind w:left="1110" w:firstLine="0"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（1）负责上述设备进行月、季、年检修、保养、测试工作，并出具报告</w:t>
      </w:r>
      <w:r>
        <w:rPr>
          <w:rFonts w:hint="eastAsia" w:asciiTheme="minorEastAsia" w:hAnsiTheme="minorEastAsia" w:eastAsiaTheme="minorEastAsia" w:cstheme="minorEastAsia"/>
          <w:sz w:val="24"/>
          <w:szCs w:val="24"/>
        </w:rPr>
        <w:tab/>
      </w:r>
    </w:p>
    <w:p>
      <w:pPr>
        <w:pStyle w:val="42"/>
        <w:spacing w:line="440" w:lineRule="exact"/>
        <w:ind w:left="1110" w:firstLine="0"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（2）负责全院消防设施的日常报修及应急维修</w:t>
      </w:r>
    </w:p>
    <w:p>
      <w:pPr>
        <w:pStyle w:val="42"/>
        <w:spacing w:line="440" w:lineRule="exact"/>
        <w:ind w:left="1110" w:firstLine="0"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（3）负责为我院消防控制室提供相应的技术指导</w:t>
      </w:r>
    </w:p>
    <w:p>
      <w:pPr>
        <w:pStyle w:val="42"/>
        <w:spacing w:line="440" w:lineRule="exact"/>
        <w:ind w:left="1110" w:firstLine="0"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（4）协助或完全负责同消防部门的业务</w:t>
      </w:r>
    </w:p>
    <w:p>
      <w:pPr>
        <w:pStyle w:val="42"/>
        <w:spacing w:line="440" w:lineRule="exact"/>
        <w:ind w:left="1110" w:firstLine="0"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（5）负责每半年免费为我院举办一次义务消防培训讲座</w:t>
      </w:r>
    </w:p>
    <w:p>
      <w:pPr>
        <w:pStyle w:val="42"/>
        <w:spacing w:line="440" w:lineRule="exact"/>
        <w:ind w:left="1110" w:firstLine="0"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（6）提供驻场执业人员且服从医院安排</w:t>
      </w:r>
    </w:p>
    <w:p>
      <w:pPr>
        <w:pStyle w:val="42"/>
        <w:spacing w:line="440" w:lineRule="exact"/>
        <w:ind w:left="111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3．维保方式及要求:</w:t>
      </w:r>
    </w:p>
    <w:p>
      <w:pPr>
        <w:pStyle w:val="42"/>
        <w:spacing w:line="440" w:lineRule="exact"/>
        <w:ind w:left="1110" w:firstLine="0"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宋体" w:hAnsi="宋体"/>
          <w:sz w:val="24"/>
        </w:rPr>
        <w:t>（1）具备消防设施维修保养的相应资质、资格，依照法律法规、技术标准和执业准则，开展建筑消防设施维修保养技术服务活动，对维修保养质量负责。</w:t>
      </w:r>
    </w:p>
    <w:p>
      <w:pPr>
        <w:pStyle w:val="42"/>
        <w:ind w:left="1110" w:firstLine="0" w:firstLineChars="0"/>
        <w:rPr>
          <w:rFonts w:ascii="宋体" w:hAnsi="宋体"/>
          <w:sz w:val="24"/>
        </w:rPr>
      </w:pPr>
      <w:r>
        <w:rPr>
          <w:rFonts w:hint="eastAsia" w:ascii="宋体" w:hAnsi="宋体"/>
          <w:sz w:val="24"/>
        </w:rPr>
        <w:t xml:space="preserve">  （2）根据维修保养对象的具体情况，拟定具体的维修保养方案，明确项目负责人，提供驻场执业人员，执业人员必须经过专业培训持证上岗，根据医院工作时间长期驻场并服从医院安排。</w:t>
      </w:r>
    </w:p>
    <w:p>
      <w:pPr>
        <w:pStyle w:val="42"/>
        <w:ind w:left="1110" w:firstLine="0" w:firstLineChars="0"/>
        <w:rPr>
          <w:rFonts w:ascii="宋体" w:hAnsi="宋体"/>
          <w:sz w:val="24"/>
        </w:rPr>
      </w:pPr>
      <w:r>
        <w:rPr>
          <w:rFonts w:hint="eastAsia" w:ascii="宋体" w:hAnsi="宋体"/>
          <w:sz w:val="24"/>
        </w:rPr>
        <w:t xml:space="preserve">  （3）按照《建筑消防设施的维护管理》（GB25201）等消防技术标准规定的内容、程序、周期等要求，对范围内的建筑消防设施开展检查、维修、保养、测试等技术服务。</w:t>
      </w:r>
    </w:p>
    <w:p>
      <w:pPr>
        <w:pStyle w:val="42"/>
        <w:ind w:left="1110" w:firstLine="0" w:firstLineChars="0"/>
        <w:rPr>
          <w:rFonts w:hint="eastAsia" w:ascii="宋体" w:hAnsi="宋体"/>
          <w:sz w:val="24"/>
        </w:rPr>
      </w:pPr>
      <w:r>
        <w:rPr>
          <w:rFonts w:hint="eastAsia" w:ascii="宋体" w:hAnsi="宋体"/>
          <w:sz w:val="24"/>
        </w:rPr>
        <w:t xml:space="preserve">  （4）每月对承担维修保养的建筑消防设施至少进行1次全面巡查，每年对承担维修保养的建筑消防设施至少进行2次全面检查测试。每月巡查报告、年度检查测试报告按规定及时送达甲方。</w:t>
      </w:r>
    </w:p>
    <w:p>
      <w:pPr>
        <w:pStyle w:val="42"/>
        <w:ind w:left="1110" w:firstLine="0" w:firstLineChars="0"/>
        <w:rPr>
          <w:rFonts w:hint="eastAsia" w:ascii="宋体" w:hAnsi="宋体"/>
          <w:sz w:val="24"/>
        </w:rPr>
      </w:pPr>
      <w:r>
        <w:rPr>
          <w:rFonts w:hint="eastAsia" w:ascii="宋体" w:hAnsi="宋体"/>
          <w:sz w:val="24"/>
        </w:rPr>
        <w:t xml:space="preserve">  （5）实行24小时应急响应机制，发现故障时应及时以电话方式通知并且在确认后2小时内应派员到现场进行处理，能够当场修复的应当立即修复解决；没有条件立即修复解决或需要由供应商或厂家提供零配件的，需及时以书面形式向院方汇报维修方案，且在不影响系统主要功能的运行情况下，在7个工作日内解决。</w:t>
      </w:r>
    </w:p>
    <w:p>
      <w:pPr>
        <w:pStyle w:val="42"/>
        <w:ind w:left="1110" w:firstLine="0" w:firstLineChars="0"/>
        <w:rPr>
          <w:rFonts w:hint="eastAsia" w:ascii="宋体" w:hAnsi="宋体"/>
          <w:sz w:val="24"/>
        </w:rPr>
      </w:pPr>
      <w:r>
        <w:rPr>
          <w:rFonts w:hint="eastAsia" w:ascii="宋体" w:hAnsi="宋体"/>
          <w:sz w:val="24"/>
        </w:rPr>
        <w:t xml:space="preserve">  （6）对故障零部件提供临时备件，保障消防设施能够在紧急状态下发挥作用。</w:t>
      </w:r>
    </w:p>
    <w:p>
      <w:pPr>
        <w:pStyle w:val="42"/>
        <w:ind w:left="1110" w:firstLine="0" w:firstLineChars="0"/>
        <w:rPr>
          <w:rFonts w:ascii="宋体" w:hAnsi="宋体"/>
          <w:sz w:val="24"/>
        </w:rPr>
      </w:pPr>
      <w:r>
        <w:rPr>
          <w:rFonts w:hint="eastAsia" w:ascii="宋体" w:hAnsi="宋体"/>
          <w:sz w:val="24"/>
        </w:rPr>
        <w:t xml:space="preserve">  （7）协助院方解决和排除一些突发的报警事件和事故隐患,同时配合院方不断完善系统,通过消防的年检。</w:t>
      </w:r>
    </w:p>
    <w:p>
      <w:pPr>
        <w:spacing w:line="440" w:lineRule="exact"/>
        <w:ind w:firstLine="843" w:firstLineChars="35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（二）设备清单</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1、火灾自动报警及消防联动控制系统</w:t>
      </w:r>
    </w:p>
    <w:tbl>
      <w:tblPr>
        <w:tblStyle w:val="17"/>
        <w:tblW w:w="901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2245"/>
        <w:gridCol w:w="884"/>
        <w:gridCol w:w="1061"/>
        <w:gridCol w:w="3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7" w:type="dxa"/>
            <w:noWrap/>
            <w:vAlign w:val="center"/>
          </w:tcPr>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p>
        </w:tc>
        <w:tc>
          <w:tcPr>
            <w:tcW w:w="2245" w:type="dxa"/>
            <w:noWrap/>
            <w:vAlign w:val="center"/>
          </w:tcPr>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规格、型号</w:t>
            </w:r>
          </w:p>
        </w:tc>
        <w:tc>
          <w:tcPr>
            <w:tcW w:w="884" w:type="dxa"/>
            <w:noWrap/>
            <w:vAlign w:val="center"/>
          </w:tcPr>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c>
          <w:tcPr>
            <w:tcW w:w="1061" w:type="dxa"/>
            <w:noWrap/>
            <w:vAlign w:val="center"/>
          </w:tcPr>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w:t>
            </w:r>
          </w:p>
        </w:tc>
        <w:tc>
          <w:tcPr>
            <w:tcW w:w="3358" w:type="dxa"/>
            <w:noWrap/>
            <w:vAlign w:val="center"/>
          </w:tcPr>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467" w:type="dxa"/>
            <w:noWrap/>
            <w:vAlign w:val="center"/>
          </w:tcPr>
          <w:p>
            <w:pPr>
              <w:spacing w:line="3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火灾报警控制器</w:t>
            </w:r>
          </w:p>
        </w:tc>
        <w:tc>
          <w:tcPr>
            <w:tcW w:w="2245" w:type="dxa"/>
            <w:noWrap/>
            <w:vAlign w:val="center"/>
          </w:tcPr>
          <w:p>
            <w:pPr>
              <w:spacing w:line="360" w:lineRule="exact"/>
              <w:jc w:val="center"/>
              <w:rPr>
                <w:rFonts w:asciiTheme="minorEastAsia" w:hAnsiTheme="minorEastAsia" w:eastAsiaTheme="minorEastAsia" w:cstheme="minorEastAsia"/>
                <w:sz w:val="24"/>
                <w:szCs w:val="24"/>
              </w:rPr>
            </w:pPr>
          </w:p>
        </w:tc>
        <w:tc>
          <w:tcPr>
            <w:tcW w:w="884" w:type="dxa"/>
            <w:noWrap/>
            <w:vAlign w:val="center"/>
          </w:tcPr>
          <w:p>
            <w:pPr>
              <w:spacing w:line="360" w:lineRule="exact"/>
              <w:jc w:val="center"/>
              <w:rPr>
                <w:rFonts w:asciiTheme="minorEastAsia" w:hAnsiTheme="minorEastAsia" w:eastAsiaTheme="minorEastAsia" w:cstheme="minorEastAsia"/>
                <w:sz w:val="24"/>
                <w:szCs w:val="24"/>
              </w:rPr>
            </w:pPr>
          </w:p>
        </w:tc>
        <w:tc>
          <w:tcPr>
            <w:tcW w:w="1061" w:type="dxa"/>
            <w:noWrap/>
            <w:vAlign w:val="center"/>
          </w:tcPr>
          <w:p>
            <w:pPr>
              <w:spacing w:line="3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w:t>
            </w:r>
          </w:p>
        </w:tc>
        <w:tc>
          <w:tcPr>
            <w:tcW w:w="3358" w:type="dxa"/>
            <w:noWrap/>
            <w:vAlign w:val="center"/>
          </w:tcPr>
          <w:p>
            <w:pPr>
              <w:spacing w:line="360" w:lineRule="exact"/>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467" w:type="dxa"/>
            <w:noWrap/>
            <w:vAlign w:val="center"/>
          </w:tcPr>
          <w:p>
            <w:pPr>
              <w:spacing w:line="3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消防联动控制器</w:t>
            </w:r>
          </w:p>
        </w:tc>
        <w:tc>
          <w:tcPr>
            <w:tcW w:w="2245" w:type="dxa"/>
            <w:noWrap/>
            <w:vAlign w:val="center"/>
          </w:tcPr>
          <w:p>
            <w:pPr>
              <w:spacing w:line="360" w:lineRule="exact"/>
              <w:jc w:val="center"/>
              <w:rPr>
                <w:rFonts w:asciiTheme="minorEastAsia" w:hAnsiTheme="minorEastAsia" w:eastAsiaTheme="minorEastAsia" w:cstheme="minorEastAsia"/>
                <w:sz w:val="24"/>
                <w:szCs w:val="24"/>
              </w:rPr>
            </w:pPr>
          </w:p>
        </w:tc>
        <w:tc>
          <w:tcPr>
            <w:tcW w:w="884" w:type="dxa"/>
            <w:noWrap/>
            <w:vAlign w:val="center"/>
          </w:tcPr>
          <w:p>
            <w:pPr>
              <w:spacing w:line="360" w:lineRule="exact"/>
              <w:jc w:val="center"/>
              <w:rPr>
                <w:rFonts w:asciiTheme="minorEastAsia" w:hAnsiTheme="minorEastAsia" w:eastAsiaTheme="minorEastAsia" w:cstheme="minorEastAsia"/>
                <w:sz w:val="24"/>
                <w:szCs w:val="24"/>
              </w:rPr>
            </w:pPr>
          </w:p>
        </w:tc>
        <w:tc>
          <w:tcPr>
            <w:tcW w:w="1061" w:type="dxa"/>
            <w:noWrap/>
            <w:vAlign w:val="center"/>
          </w:tcPr>
          <w:p>
            <w:pPr>
              <w:spacing w:line="3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套</w:t>
            </w:r>
          </w:p>
        </w:tc>
        <w:tc>
          <w:tcPr>
            <w:tcW w:w="3358" w:type="dxa"/>
            <w:noWrap/>
            <w:vAlign w:val="center"/>
          </w:tcPr>
          <w:p>
            <w:pPr>
              <w:spacing w:line="360" w:lineRule="exact"/>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7" w:type="dxa"/>
            <w:noWrap/>
            <w:vAlign w:val="center"/>
          </w:tcPr>
          <w:p>
            <w:pPr>
              <w:spacing w:line="3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火灾显示盘</w:t>
            </w:r>
          </w:p>
        </w:tc>
        <w:tc>
          <w:tcPr>
            <w:tcW w:w="2245" w:type="dxa"/>
            <w:noWrap/>
            <w:vAlign w:val="center"/>
          </w:tcPr>
          <w:p>
            <w:pPr>
              <w:spacing w:line="360" w:lineRule="exact"/>
              <w:jc w:val="center"/>
              <w:rPr>
                <w:rFonts w:asciiTheme="minorEastAsia" w:hAnsiTheme="minorEastAsia" w:eastAsiaTheme="minorEastAsia" w:cstheme="minorEastAsia"/>
                <w:sz w:val="24"/>
                <w:szCs w:val="24"/>
              </w:rPr>
            </w:pPr>
          </w:p>
        </w:tc>
        <w:tc>
          <w:tcPr>
            <w:tcW w:w="884" w:type="dxa"/>
            <w:noWrap/>
            <w:vAlign w:val="center"/>
          </w:tcPr>
          <w:p>
            <w:pPr>
              <w:spacing w:line="360" w:lineRule="exact"/>
              <w:jc w:val="center"/>
              <w:rPr>
                <w:rFonts w:asciiTheme="minorEastAsia" w:hAnsiTheme="minorEastAsia" w:eastAsiaTheme="minorEastAsia" w:cstheme="minorEastAsia"/>
                <w:sz w:val="24"/>
                <w:szCs w:val="24"/>
              </w:rPr>
            </w:pPr>
          </w:p>
        </w:tc>
        <w:tc>
          <w:tcPr>
            <w:tcW w:w="1061" w:type="dxa"/>
            <w:noWrap/>
            <w:vAlign w:val="center"/>
          </w:tcPr>
          <w:p>
            <w:pPr>
              <w:spacing w:line="3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个</w:t>
            </w:r>
          </w:p>
        </w:tc>
        <w:tc>
          <w:tcPr>
            <w:tcW w:w="3358" w:type="dxa"/>
            <w:noWrap/>
            <w:vAlign w:val="center"/>
          </w:tcPr>
          <w:p>
            <w:pPr>
              <w:spacing w:line="360" w:lineRule="exact"/>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467" w:type="dxa"/>
            <w:noWrap/>
            <w:vAlign w:val="center"/>
          </w:tcPr>
          <w:p>
            <w:pPr>
              <w:spacing w:line="3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感烟探测器</w:t>
            </w:r>
          </w:p>
        </w:tc>
        <w:tc>
          <w:tcPr>
            <w:tcW w:w="2245" w:type="dxa"/>
            <w:noWrap/>
            <w:vAlign w:val="center"/>
          </w:tcPr>
          <w:p>
            <w:pPr>
              <w:spacing w:line="360" w:lineRule="exact"/>
              <w:rPr>
                <w:rFonts w:asciiTheme="minorEastAsia" w:hAnsiTheme="minorEastAsia" w:eastAsiaTheme="minorEastAsia" w:cstheme="minorEastAsia"/>
                <w:sz w:val="24"/>
                <w:szCs w:val="24"/>
              </w:rPr>
            </w:pPr>
          </w:p>
        </w:tc>
        <w:tc>
          <w:tcPr>
            <w:tcW w:w="884" w:type="dxa"/>
            <w:noWrap/>
            <w:vAlign w:val="center"/>
          </w:tcPr>
          <w:p>
            <w:pPr>
              <w:spacing w:line="360" w:lineRule="exact"/>
              <w:rPr>
                <w:rFonts w:asciiTheme="minorEastAsia" w:hAnsiTheme="minorEastAsia" w:eastAsiaTheme="minorEastAsia" w:cstheme="minorEastAsia"/>
                <w:sz w:val="24"/>
                <w:szCs w:val="24"/>
              </w:rPr>
            </w:pPr>
          </w:p>
        </w:tc>
        <w:tc>
          <w:tcPr>
            <w:tcW w:w="1061" w:type="dxa"/>
            <w:noWrap/>
            <w:vAlign w:val="center"/>
          </w:tcPr>
          <w:p>
            <w:pPr>
              <w:spacing w:line="3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只</w:t>
            </w:r>
          </w:p>
        </w:tc>
        <w:tc>
          <w:tcPr>
            <w:tcW w:w="3358" w:type="dxa"/>
            <w:noWrap/>
            <w:vAlign w:val="center"/>
          </w:tcPr>
          <w:p>
            <w:pPr>
              <w:spacing w:line="360" w:lineRule="exact"/>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67" w:type="dxa"/>
            <w:noWrap/>
            <w:vAlign w:val="center"/>
          </w:tcPr>
          <w:p>
            <w:pPr>
              <w:spacing w:line="3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感温探测器</w:t>
            </w:r>
          </w:p>
        </w:tc>
        <w:tc>
          <w:tcPr>
            <w:tcW w:w="2245" w:type="dxa"/>
            <w:noWrap/>
            <w:vAlign w:val="center"/>
          </w:tcPr>
          <w:p>
            <w:pPr>
              <w:spacing w:line="360" w:lineRule="exact"/>
              <w:rPr>
                <w:rFonts w:asciiTheme="minorEastAsia" w:hAnsiTheme="minorEastAsia" w:eastAsiaTheme="minorEastAsia" w:cstheme="minorEastAsia"/>
                <w:sz w:val="24"/>
                <w:szCs w:val="24"/>
              </w:rPr>
            </w:pPr>
          </w:p>
        </w:tc>
        <w:tc>
          <w:tcPr>
            <w:tcW w:w="884" w:type="dxa"/>
            <w:noWrap/>
            <w:vAlign w:val="center"/>
          </w:tcPr>
          <w:p>
            <w:pPr>
              <w:spacing w:line="360" w:lineRule="exact"/>
              <w:rPr>
                <w:rFonts w:asciiTheme="minorEastAsia" w:hAnsiTheme="minorEastAsia" w:eastAsiaTheme="minorEastAsia" w:cstheme="minorEastAsia"/>
                <w:sz w:val="24"/>
                <w:szCs w:val="24"/>
              </w:rPr>
            </w:pPr>
          </w:p>
        </w:tc>
        <w:tc>
          <w:tcPr>
            <w:tcW w:w="1061" w:type="dxa"/>
            <w:noWrap/>
            <w:vAlign w:val="center"/>
          </w:tcPr>
          <w:p>
            <w:pPr>
              <w:spacing w:line="3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只</w:t>
            </w:r>
          </w:p>
        </w:tc>
        <w:tc>
          <w:tcPr>
            <w:tcW w:w="3358" w:type="dxa"/>
            <w:noWrap/>
            <w:vAlign w:val="center"/>
          </w:tcPr>
          <w:p>
            <w:pPr>
              <w:spacing w:line="360" w:lineRule="exact"/>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467" w:type="dxa"/>
            <w:noWrap/>
            <w:vAlign w:val="center"/>
          </w:tcPr>
          <w:p>
            <w:pPr>
              <w:spacing w:line="3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手动报警按钮</w:t>
            </w:r>
          </w:p>
        </w:tc>
        <w:tc>
          <w:tcPr>
            <w:tcW w:w="2245" w:type="dxa"/>
            <w:noWrap/>
            <w:vAlign w:val="center"/>
          </w:tcPr>
          <w:p>
            <w:pPr>
              <w:spacing w:line="360" w:lineRule="exact"/>
              <w:rPr>
                <w:rFonts w:asciiTheme="minorEastAsia" w:hAnsiTheme="minorEastAsia" w:eastAsiaTheme="minorEastAsia" w:cstheme="minorEastAsia"/>
                <w:sz w:val="24"/>
                <w:szCs w:val="24"/>
              </w:rPr>
            </w:pPr>
          </w:p>
        </w:tc>
        <w:tc>
          <w:tcPr>
            <w:tcW w:w="884" w:type="dxa"/>
            <w:noWrap/>
            <w:vAlign w:val="center"/>
          </w:tcPr>
          <w:p>
            <w:pPr>
              <w:spacing w:line="360" w:lineRule="exact"/>
              <w:rPr>
                <w:rFonts w:asciiTheme="minorEastAsia" w:hAnsiTheme="minorEastAsia" w:eastAsiaTheme="minorEastAsia" w:cstheme="minorEastAsia"/>
                <w:sz w:val="24"/>
                <w:szCs w:val="24"/>
              </w:rPr>
            </w:pPr>
          </w:p>
        </w:tc>
        <w:tc>
          <w:tcPr>
            <w:tcW w:w="1061" w:type="dxa"/>
            <w:noWrap/>
            <w:vAlign w:val="center"/>
          </w:tcPr>
          <w:p>
            <w:pPr>
              <w:spacing w:line="3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只</w:t>
            </w:r>
          </w:p>
        </w:tc>
        <w:tc>
          <w:tcPr>
            <w:tcW w:w="3358" w:type="dxa"/>
            <w:noWrap/>
            <w:vAlign w:val="center"/>
          </w:tcPr>
          <w:p>
            <w:pPr>
              <w:spacing w:line="360" w:lineRule="exact"/>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467" w:type="dxa"/>
            <w:noWrap/>
            <w:vAlign w:val="center"/>
          </w:tcPr>
          <w:p>
            <w:pPr>
              <w:spacing w:line="3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应急广播扩音设备</w:t>
            </w:r>
          </w:p>
        </w:tc>
        <w:tc>
          <w:tcPr>
            <w:tcW w:w="2245" w:type="dxa"/>
            <w:noWrap/>
            <w:vAlign w:val="center"/>
          </w:tcPr>
          <w:p>
            <w:pPr>
              <w:spacing w:line="360" w:lineRule="exact"/>
              <w:rPr>
                <w:rFonts w:asciiTheme="minorEastAsia" w:hAnsiTheme="minorEastAsia" w:eastAsiaTheme="minorEastAsia" w:cstheme="minorEastAsia"/>
                <w:sz w:val="24"/>
                <w:szCs w:val="24"/>
              </w:rPr>
            </w:pPr>
          </w:p>
        </w:tc>
        <w:tc>
          <w:tcPr>
            <w:tcW w:w="884" w:type="dxa"/>
            <w:noWrap/>
            <w:vAlign w:val="center"/>
          </w:tcPr>
          <w:p>
            <w:pPr>
              <w:spacing w:line="360" w:lineRule="exact"/>
              <w:rPr>
                <w:rFonts w:asciiTheme="minorEastAsia" w:hAnsiTheme="minorEastAsia" w:eastAsiaTheme="minorEastAsia" w:cstheme="minorEastAsia"/>
                <w:sz w:val="24"/>
                <w:szCs w:val="24"/>
              </w:rPr>
            </w:pPr>
          </w:p>
        </w:tc>
        <w:tc>
          <w:tcPr>
            <w:tcW w:w="1061" w:type="dxa"/>
            <w:noWrap/>
            <w:vAlign w:val="center"/>
          </w:tcPr>
          <w:p>
            <w:pPr>
              <w:spacing w:line="3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w:t>
            </w:r>
          </w:p>
        </w:tc>
        <w:tc>
          <w:tcPr>
            <w:tcW w:w="3358" w:type="dxa"/>
            <w:noWrap/>
            <w:vAlign w:val="center"/>
          </w:tcPr>
          <w:p>
            <w:pPr>
              <w:spacing w:line="360" w:lineRule="exact"/>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467" w:type="dxa"/>
            <w:noWrap/>
            <w:vAlign w:val="center"/>
          </w:tcPr>
          <w:p>
            <w:pPr>
              <w:spacing w:line="3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扬声器</w:t>
            </w:r>
          </w:p>
        </w:tc>
        <w:tc>
          <w:tcPr>
            <w:tcW w:w="2245" w:type="dxa"/>
            <w:noWrap/>
            <w:vAlign w:val="center"/>
          </w:tcPr>
          <w:p>
            <w:pPr>
              <w:spacing w:line="360" w:lineRule="exact"/>
              <w:rPr>
                <w:rFonts w:asciiTheme="minorEastAsia" w:hAnsiTheme="minorEastAsia" w:eastAsiaTheme="minorEastAsia" w:cstheme="minorEastAsia"/>
                <w:sz w:val="24"/>
                <w:szCs w:val="24"/>
              </w:rPr>
            </w:pPr>
          </w:p>
        </w:tc>
        <w:tc>
          <w:tcPr>
            <w:tcW w:w="884" w:type="dxa"/>
            <w:noWrap/>
            <w:vAlign w:val="center"/>
          </w:tcPr>
          <w:p>
            <w:pPr>
              <w:spacing w:line="360" w:lineRule="exact"/>
              <w:rPr>
                <w:rFonts w:asciiTheme="minorEastAsia" w:hAnsiTheme="minorEastAsia" w:eastAsiaTheme="minorEastAsia" w:cstheme="minorEastAsia"/>
                <w:sz w:val="24"/>
                <w:szCs w:val="24"/>
              </w:rPr>
            </w:pPr>
          </w:p>
        </w:tc>
        <w:tc>
          <w:tcPr>
            <w:tcW w:w="1061" w:type="dxa"/>
            <w:noWrap/>
            <w:vAlign w:val="center"/>
          </w:tcPr>
          <w:p>
            <w:pPr>
              <w:spacing w:line="3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只</w:t>
            </w:r>
          </w:p>
        </w:tc>
        <w:tc>
          <w:tcPr>
            <w:tcW w:w="3358" w:type="dxa"/>
            <w:noWrap/>
            <w:vAlign w:val="center"/>
          </w:tcPr>
          <w:p>
            <w:pPr>
              <w:spacing w:line="360" w:lineRule="exact"/>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467" w:type="dxa"/>
            <w:noWrap/>
            <w:vAlign w:val="center"/>
          </w:tcPr>
          <w:p>
            <w:pPr>
              <w:spacing w:line="360" w:lineRule="exact"/>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声光报警器</w:t>
            </w:r>
          </w:p>
        </w:tc>
        <w:tc>
          <w:tcPr>
            <w:tcW w:w="2245" w:type="dxa"/>
            <w:noWrap/>
            <w:vAlign w:val="center"/>
          </w:tcPr>
          <w:p>
            <w:pPr>
              <w:spacing w:line="360" w:lineRule="exact"/>
              <w:rPr>
                <w:rFonts w:asciiTheme="minorEastAsia" w:hAnsiTheme="minorEastAsia" w:eastAsiaTheme="minorEastAsia" w:cstheme="minorEastAsia"/>
                <w:color w:val="000000"/>
                <w:sz w:val="24"/>
                <w:szCs w:val="24"/>
              </w:rPr>
            </w:pPr>
          </w:p>
        </w:tc>
        <w:tc>
          <w:tcPr>
            <w:tcW w:w="884" w:type="dxa"/>
            <w:noWrap/>
            <w:vAlign w:val="center"/>
          </w:tcPr>
          <w:p>
            <w:pPr>
              <w:spacing w:line="360" w:lineRule="exact"/>
              <w:rPr>
                <w:rFonts w:asciiTheme="minorEastAsia" w:hAnsiTheme="minorEastAsia" w:eastAsiaTheme="minorEastAsia" w:cstheme="minorEastAsia"/>
                <w:color w:val="000000"/>
                <w:sz w:val="24"/>
                <w:szCs w:val="24"/>
              </w:rPr>
            </w:pPr>
          </w:p>
        </w:tc>
        <w:tc>
          <w:tcPr>
            <w:tcW w:w="1061" w:type="dxa"/>
            <w:noWrap/>
            <w:vAlign w:val="center"/>
          </w:tcPr>
          <w:p>
            <w:pPr>
              <w:spacing w:line="3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只</w:t>
            </w:r>
          </w:p>
        </w:tc>
        <w:tc>
          <w:tcPr>
            <w:tcW w:w="3358" w:type="dxa"/>
            <w:noWrap/>
            <w:vAlign w:val="center"/>
          </w:tcPr>
          <w:p>
            <w:pPr>
              <w:spacing w:line="360" w:lineRule="exact"/>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467" w:type="dxa"/>
            <w:noWrap/>
            <w:vAlign w:val="center"/>
          </w:tcPr>
          <w:p>
            <w:pPr>
              <w:spacing w:line="360" w:lineRule="exact"/>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消防电梯</w:t>
            </w:r>
          </w:p>
        </w:tc>
        <w:tc>
          <w:tcPr>
            <w:tcW w:w="2245" w:type="dxa"/>
            <w:noWrap/>
            <w:vAlign w:val="center"/>
          </w:tcPr>
          <w:p>
            <w:pPr>
              <w:spacing w:line="360" w:lineRule="exact"/>
              <w:rPr>
                <w:rFonts w:asciiTheme="minorEastAsia" w:hAnsiTheme="minorEastAsia" w:eastAsiaTheme="minorEastAsia" w:cstheme="minorEastAsia"/>
                <w:color w:val="000000"/>
                <w:sz w:val="24"/>
                <w:szCs w:val="24"/>
              </w:rPr>
            </w:pPr>
          </w:p>
        </w:tc>
        <w:tc>
          <w:tcPr>
            <w:tcW w:w="884" w:type="dxa"/>
            <w:noWrap/>
            <w:vAlign w:val="center"/>
          </w:tcPr>
          <w:p>
            <w:pPr>
              <w:spacing w:line="360" w:lineRule="exact"/>
              <w:rPr>
                <w:rFonts w:asciiTheme="minorEastAsia" w:hAnsiTheme="minorEastAsia" w:eastAsiaTheme="minorEastAsia" w:cstheme="minorEastAsia"/>
                <w:color w:val="000000"/>
                <w:sz w:val="24"/>
                <w:szCs w:val="24"/>
              </w:rPr>
            </w:pPr>
          </w:p>
        </w:tc>
        <w:tc>
          <w:tcPr>
            <w:tcW w:w="1061" w:type="dxa"/>
            <w:noWrap/>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w:t>
            </w:r>
          </w:p>
        </w:tc>
        <w:tc>
          <w:tcPr>
            <w:tcW w:w="3358" w:type="dxa"/>
            <w:noWrap/>
            <w:vAlign w:val="center"/>
          </w:tcPr>
          <w:p>
            <w:pPr>
              <w:spacing w:line="360" w:lineRule="exact"/>
              <w:rPr>
                <w:rFonts w:asciiTheme="minorEastAsia" w:hAnsiTheme="minorEastAsia" w:eastAsiaTheme="minorEastAsia" w:cstheme="minorEastAsia"/>
                <w:sz w:val="24"/>
                <w:szCs w:val="24"/>
              </w:rPr>
            </w:pPr>
          </w:p>
        </w:tc>
      </w:tr>
    </w:tbl>
    <w:p>
      <w:pPr>
        <w:spacing w:line="400" w:lineRule="exact"/>
        <w:rPr>
          <w:rFonts w:asciiTheme="minorEastAsia" w:hAnsiTheme="minorEastAsia" w:eastAsiaTheme="minorEastAsia" w:cstheme="minorEastAsia"/>
          <w:sz w:val="24"/>
          <w:szCs w:val="24"/>
        </w:rPr>
      </w:pP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2、自动喷水灭火系统</w:t>
      </w:r>
    </w:p>
    <w:tbl>
      <w:tblPr>
        <w:tblStyle w:val="17"/>
        <w:tblW w:w="900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2286"/>
        <w:gridCol w:w="900"/>
        <w:gridCol w:w="1080"/>
        <w:gridCol w:w="3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494" w:type="dxa"/>
            <w:noWrap/>
            <w:vAlign w:val="center"/>
          </w:tcPr>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p>
        </w:tc>
        <w:tc>
          <w:tcPr>
            <w:tcW w:w="2286" w:type="dxa"/>
            <w:noWrap/>
            <w:vAlign w:val="center"/>
          </w:tcPr>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规格、型号</w:t>
            </w:r>
          </w:p>
        </w:tc>
        <w:tc>
          <w:tcPr>
            <w:tcW w:w="900" w:type="dxa"/>
            <w:noWrap/>
            <w:vAlign w:val="center"/>
          </w:tcPr>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c>
          <w:tcPr>
            <w:tcW w:w="1080" w:type="dxa"/>
            <w:noWrap/>
            <w:vAlign w:val="center"/>
          </w:tcPr>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w:t>
            </w:r>
          </w:p>
        </w:tc>
        <w:tc>
          <w:tcPr>
            <w:tcW w:w="3249" w:type="dxa"/>
            <w:noWrap/>
            <w:vAlign w:val="center"/>
          </w:tcPr>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94" w:type="dxa"/>
            <w:noWrap/>
            <w:vAlign w:val="center"/>
          </w:tcPr>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湿式报警阀</w:t>
            </w:r>
          </w:p>
        </w:tc>
        <w:tc>
          <w:tcPr>
            <w:tcW w:w="2286" w:type="dxa"/>
            <w:noWrap/>
            <w:vAlign w:val="center"/>
          </w:tcPr>
          <w:p>
            <w:pPr>
              <w:spacing w:line="360" w:lineRule="auto"/>
              <w:jc w:val="center"/>
              <w:rPr>
                <w:rFonts w:asciiTheme="minorEastAsia" w:hAnsiTheme="minorEastAsia" w:eastAsiaTheme="minorEastAsia" w:cstheme="minorEastAsia"/>
                <w:sz w:val="24"/>
                <w:szCs w:val="24"/>
              </w:rPr>
            </w:pPr>
          </w:p>
        </w:tc>
        <w:tc>
          <w:tcPr>
            <w:tcW w:w="900" w:type="dxa"/>
            <w:noWrap/>
            <w:vAlign w:val="center"/>
          </w:tcPr>
          <w:p>
            <w:pPr>
              <w:spacing w:line="360" w:lineRule="auto"/>
              <w:jc w:val="center"/>
              <w:rPr>
                <w:rFonts w:asciiTheme="minorEastAsia" w:hAnsiTheme="minorEastAsia" w:eastAsiaTheme="minorEastAsia" w:cstheme="minorEastAsia"/>
                <w:sz w:val="24"/>
                <w:szCs w:val="24"/>
              </w:rPr>
            </w:pPr>
          </w:p>
        </w:tc>
        <w:tc>
          <w:tcPr>
            <w:tcW w:w="1080" w:type="dxa"/>
            <w:noWrap/>
            <w:vAlign w:val="center"/>
          </w:tcPr>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套</w:t>
            </w:r>
          </w:p>
        </w:tc>
        <w:tc>
          <w:tcPr>
            <w:tcW w:w="3249" w:type="dxa"/>
            <w:noWrap/>
            <w:vAlign w:val="center"/>
          </w:tcPr>
          <w:p>
            <w:pPr>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94" w:type="dxa"/>
            <w:noWrap/>
            <w:vAlign w:val="center"/>
          </w:tcPr>
          <w:p>
            <w:pPr>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水流指示器</w:t>
            </w:r>
          </w:p>
        </w:tc>
        <w:tc>
          <w:tcPr>
            <w:tcW w:w="2286" w:type="dxa"/>
            <w:noWrap/>
            <w:vAlign w:val="center"/>
          </w:tcPr>
          <w:p>
            <w:pPr>
              <w:spacing w:line="360" w:lineRule="exact"/>
              <w:jc w:val="center"/>
              <w:rPr>
                <w:rFonts w:asciiTheme="minorEastAsia" w:hAnsiTheme="minorEastAsia" w:eastAsiaTheme="minorEastAsia" w:cstheme="minorEastAsia"/>
                <w:sz w:val="24"/>
                <w:szCs w:val="24"/>
              </w:rPr>
            </w:pPr>
          </w:p>
        </w:tc>
        <w:tc>
          <w:tcPr>
            <w:tcW w:w="900" w:type="dxa"/>
            <w:noWrap/>
            <w:vAlign w:val="center"/>
          </w:tcPr>
          <w:p>
            <w:pPr>
              <w:spacing w:line="360" w:lineRule="auto"/>
              <w:rPr>
                <w:rFonts w:asciiTheme="minorEastAsia" w:hAnsiTheme="minorEastAsia" w:eastAsiaTheme="minorEastAsia" w:cstheme="minorEastAsia"/>
                <w:sz w:val="24"/>
                <w:szCs w:val="24"/>
              </w:rPr>
            </w:pPr>
          </w:p>
        </w:tc>
        <w:tc>
          <w:tcPr>
            <w:tcW w:w="1080" w:type="dxa"/>
            <w:noWrap/>
            <w:vAlign w:val="center"/>
          </w:tcPr>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套</w:t>
            </w:r>
          </w:p>
        </w:tc>
        <w:tc>
          <w:tcPr>
            <w:tcW w:w="3249" w:type="dxa"/>
            <w:noWrap/>
            <w:vAlign w:val="center"/>
          </w:tcPr>
          <w:p>
            <w:pPr>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94" w:type="dxa"/>
            <w:noWrap/>
            <w:vAlign w:val="center"/>
          </w:tcPr>
          <w:p>
            <w:pPr>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压力开关</w:t>
            </w:r>
          </w:p>
        </w:tc>
        <w:tc>
          <w:tcPr>
            <w:tcW w:w="2286" w:type="dxa"/>
            <w:noWrap/>
            <w:vAlign w:val="center"/>
          </w:tcPr>
          <w:p>
            <w:pPr>
              <w:spacing w:line="360" w:lineRule="exact"/>
              <w:jc w:val="center"/>
              <w:rPr>
                <w:rFonts w:asciiTheme="minorEastAsia" w:hAnsiTheme="minorEastAsia" w:eastAsiaTheme="minorEastAsia" w:cstheme="minorEastAsia"/>
                <w:sz w:val="24"/>
                <w:szCs w:val="24"/>
              </w:rPr>
            </w:pPr>
          </w:p>
        </w:tc>
        <w:tc>
          <w:tcPr>
            <w:tcW w:w="900" w:type="dxa"/>
            <w:noWrap/>
            <w:vAlign w:val="center"/>
          </w:tcPr>
          <w:p>
            <w:pPr>
              <w:spacing w:line="360" w:lineRule="auto"/>
              <w:rPr>
                <w:rFonts w:asciiTheme="minorEastAsia" w:hAnsiTheme="minorEastAsia" w:eastAsiaTheme="minorEastAsia" w:cstheme="minorEastAsia"/>
                <w:sz w:val="24"/>
                <w:szCs w:val="24"/>
              </w:rPr>
            </w:pPr>
          </w:p>
        </w:tc>
        <w:tc>
          <w:tcPr>
            <w:tcW w:w="1080" w:type="dxa"/>
            <w:noWrap/>
            <w:vAlign w:val="center"/>
          </w:tcPr>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套</w:t>
            </w:r>
          </w:p>
        </w:tc>
        <w:tc>
          <w:tcPr>
            <w:tcW w:w="3249" w:type="dxa"/>
            <w:noWrap/>
            <w:vAlign w:val="center"/>
          </w:tcPr>
          <w:p>
            <w:pPr>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94" w:type="dxa"/>
            <w:noWrap/>
            <w:vAlign w:val="center"/>
          </w:tcPr>
          <w:p>
            <w:pPr>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水力警铃</w:t>
            </w:r>
          </w:p>
        </w:tc>
        <w:tc>
          <w:tcPr>
            <w:tcW w:w="2286" w:type="dxa"/>
            <w:noWrap/>
            <w:vAlign w:val="center"/>
          </w:tcPr>
          <w:p>
            <w:pPr>
              <w:spacing w:line="360" w:lineRule="exact"/>
              <w:jc w:val="center"/>
              <w:rPr>
                <w:rFonts w:asciiTheme="minorEastAsia" w:hAnsiTheme="minorEastAsia" w:eastAsiaTheme="minorEastAsia" w:cstheme="minorEastAsia"/>
                <w:sz w:val="24"/>
                <w:szCs w:val="24"/>
              </w:rPr>
            </w:pPr>
          </w:p>
        </w:tc>
        <w:tc>
          <w:tcPr>
            <w:tcW w:w="900" w:type="dxa"/>
            <w:noWrap/>
            <w:vAlign w:val="center"/>
          </w:tcPr>
          <w:p>
            <w:pPr>
              <w:spacing w:line="360" w:lineRule="auto"/>
              <w:rPr>
                <w:rFonts w:asciiTheme="minorEastAsia" w:hAnsiTheme="minorEastAsia" w:eastAsiaTheme="minorEastAsia" w:cstheme="minorEastAsia"/>
                <w:sz w:val="24"/>
                <w:szCs w:val="24"/>
              </w:rPr>
            </w:pPr>
          </w:p>
        </w:tc>
        <w:tc>
          <w:tcPr>
            <w:tcW w:w="1080" w:type="dxa"/>
            <w:noWrap/>
            <w:vAlign w:val="center"/>
          </w:tcPr>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套</w:t>
            </w:r>
          </w:p>
        </w:tc>
        <w:tc>
          <w:tcPr>
            <w:tcW w:w="3249" w:type="dxa"/>
            <w:noWrap/>
            <w:vAlign w:val="center"/>
          </w:tcPr>
          <w:p>
            <w:pPr>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494" w:type="dxa"/>
            <w:noWrap/>
            <w:vAlign w:val="center"/>
          </w:tcPr>
          <w:p>
            <w:pPr>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水泵接合器</w:t>
            </w:r>
          </w:p>
        </w:tc>
        <w:tc>
          <w:tcPr>
            <w:tcW w:w="2286" w:type="dxa"/>
            <w:noWrap/>
            <w:vAlign w:val="center"/>
          </w:tcPr>
          <w:p>
            <w:pPr>
              <w:spacing w:line="360" w:lineRule="exact"/>
              <w:rPr>
                <w:rFonts w:asciiTheme="minorEastAsia" w:hAnsiTheme="minorEastAsia" w:eastAsiaTheme="minorEastAsia" w:cstheme="minorEastAsia"/>
                <w:sz w:val="24"/>
                <w:szCs w:val="24"/>
              </w:rPr>
            </w:pPr>
          </w:p>
        </w:tc>
        <w:tc>
          <w:tcPr>
            <w:tcW w:w="900" w:type="dxa"/>
            <w:noWrap/>
            <w:vAlign w:val="center"/>
          </w:tcPr>
          <w:p>
            <w:pPr>
              <w:spacing w:line="360" w:lineRule="auto"/>
              <w:rPr>
                <w:rFonts w:asciiTheme="minorEastAsia" w:hAnsiTheme="minorEastAsia" w:eastAsiaTheme="minorEastAsia" w:cstheme="minorEastAsia"/>
                <w:sz w:val="24"/>
                <w:szCs w:val="24"/>
              </w:rPr>
            </w:pPr>
          </w:p>
        </w:tc>
        <w:tc>
          <w:tcPr>
            <w:tcW w:w="1080" w:type="dxa"/>
            <w:noWrap/>
            <w:vAlign w:val="center"/>
          </w:tcPr>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套</w:t>
            </w:r>
          </w:p>
        </w:tc>
        <w:tc>
          <w:tcPr>
            <w:tcW w:w="3249" w:type="dxa"/>
            <w:noWrap/>
            <w:vAlign w:val="center"/>
          </w:tcPr>
          <w:p>
            <w:pPr>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494" w:type="dxa"/>
            <w:noWrap/>
            <w:vAlign w:val="center"/>
          </w:tcPr>
          <w:p>
            <w:pPr>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喷淋泵</w:t>
            </w:r>
          </w:p>
        </w:tc>
        <w:tc>
          <w:tcPr>
            <w:tcW w:w="2286" w:type="dxa"/>
            <w:noWrap/>
            <w:vAlign w:val="center"/>
          </w:tcPr>
          <w:p>
            <w:pPr>
              <w:spacing w:line="360" w:lineRule="exact"/>
              <w:rPr>
                <w:rFonts w:asciiTheme="minorEastAsia" w:hAnsiTheme="minorEastAsia" w:eastAsiaTheme="minorEastAsia" w:cstheme="minorEastAsia"/>
                <w:sz w:val="24"/>
                <w:szCs w:val="24"/>
              </w:rPr>
            </w:pPr>
          </w:p>
        </w:tc>
        <w:tc>
          <w:tcPr>
            <w:tcW w:w="900" w:type="dxa"/>
            <w:noWrap/>
            <w:vAlign w:val="center"/>
          </w:tcPr>
          <w:p>
            <w:pPr>
              <w:spacing w:line="360" w:lineRule="auto"/>
              <w:rPr>
                <w:rFonts w:asciiTheme="minorEastAsia" w:hAnsiTheme="minorEastAsia" w:eastAsiaTheme="minorEastAsia" w:cstheme="minorEastAsia"/>
                <w:sz w:val="24"/>
                <w:szCs w:val="24"/>
              </w:rPr>
            </w:pPr>
          </w:p>
        </w:tc>
        <w:tc>
          <w:tcPr>
            <w:tcW w:w="1080" w:type="dxa"/>
            <w:noWrap/>
            <w:vAlign w:val="center"/>
          </w:tcPr>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w:t>
            </w:r>
          </w:p>
        </w:tc>
        <w:tc>
          <w:tcPr>
            <w:tcW w:w="3249" w:type="dxa"/>
            <w:noWrap/>
            <w:vAlign w:val="center"/>
          </w:tcPr>
          <w:p>
            <w:pPr>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494" w:type="dxa"/>
            <w:noWrap/>
            <w:vAlign w:val="center"/>
          </w:tcPr>
          <w:p>
            <w:pPr>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喷淋头</w:t>
            </w:r>
          </w:p>
        </w:tc>
        <w:tc>
          <w:tcPr>
            <w:tcW w:w="2286" w:type="dxa"/>
            <w:noWrap/>
            <w:vAlign w:val="center"/>
          </w:tcPr>
          <w:p>
            <w:pPr>
              <w:widowControl/>
              <w:jc w:val="center"/>
              <w:textAlignment w:val="center"/>
              <w:rPr>
                <w:rFonts w:asciiTheme="minorEastAsia" w:hAnsiTheme="minorEastAsia" w:eastAsiaTheme="minorEastAsia" w:cstheme="minorEastAsia"/>
                <w:sz w:val="24"/>
                <w:szCs w:val="24"/>
              </w:rPr>
            </w:pPr>
          </w:p>
        </w:tc>
        <w:tc>
          <w:tcPr>
            <w:tcW w:w="900" w:type="dxa"/>
            <w:noWrap/>
            <w:vAlign w:val="center"/>
          </w:tcPr>
          <w:p>
            <w:pPr>
              <w:spacing w:line="360" w:lineRule="auto"/>
              <w:jc w:val="center"/>
              <w:rPr>
                <w:rFonts w:asciiTheme="minorEastAsia" w:hAnsiTheme="minorEastAsia" w:eastAsiaTheme="minorEastAsia" w:cstheme="minorEastAsia"/>
                <w:sz w:val="24"/>
                <w:szCs w:val="24"/>
              </w:rPr>
            </w:pPr>
          </w:p>
        </w:tc>
        <w:tc>
          <w:tcPr>
            <w:tcW w:w="1080" w:type="dxa"/>
            <w:noWrap/>
            <w:vAlign w:val="center"/>
          </w:tcPr>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只</w:t>
            </w:r>
          </w:p>
        </w:tc>
        <w:tc>
          <w:tcPr>
            <w:tcW w:w="3249" w:type="dxa"/>
            <w:noWrap/>
            <w:vAlign w:val="center"/>
          </w:tcPr>
          <w:p>
            <w:pPr>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494" w:type="dxa"/>
            <w:noWrap/>
            <w:vAlign w:val="center"/>
          </w:tcPr>
          <w:p>
            <w:pPr>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稳压</w:t>
            </w:r>
          </w:p>
        </w:tc>
        <w:tc>
          <w:tcPr>
            <w:tcW w:w="2286" w:type="dxa"/>
            <w:noWrap/>
            <w:vAlign w:val="center"/>
          </w:tcPr>
          <w:p>
            <w:pPr>
              <w:widowControl/>
              <w:jc w:val="center"/>
              <w:textAlignment w:val="center"/>
              <w:rPr>
                <w:rFonts w:asciiTheme="minorEastAsia" w:hAnsiTheme="minorEastAsia" w:eastAsiaTheme="minorEastAsia" w:cstheme="minorEastAsia"/>
                <w:sz w:val="24"/>
                <w:szCs w:val="24"/>
              </w:rPr>
            </w:pPr>
          </w:p>
        </w:tc>
        <w:tc>
          <w:tcPr>
            <w:tcW w:w="900" w:type="dxa"/>
            <w:noWrap/>
            <w:vAlign w:val="center"/>
          </w:tcPr>
          <w:p>
            <w:pPr>
              <w:spacing w:line="360" w:lineRule="auto"/>
              <w:jc w:val="center"/>
              <w:rPr>
                <w:rFonts w:asciiTheme="minorEastAsia" w:hAnsiTheme="minorEastAsia" w:eastAsiaTheme="minorEastAsia" w:cstheme="minorEastAsia"/>
                <w:sz w:val="24"/>
                <w:szCs w:val="24"/>
              </w:rPr>
            </w:pPr>
          </w:p>
        </w:tc>
        <w:tc>
          <w:tcPr>
            <w:tcW w:w="1080" w:type="dxa"/>
            <w:noWrap/>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w:t>
            </w:r>
          </w:p>
        </w:tc>
        <w:tc>
          <w:tcPr>
            <w:tcW w:w="3249" w:type="dxa"/>
            <w:noWrap/>
            <w:vAlign w:val="center"/>
          </w:tcPr>
          <w:p>
            <w:pPr>
              <w:spacing w:line="360" w:lineRule="auto"/>
              <w:jc w:val="center"/>
              <w:rPr>
                <w:rFonts w:asciiTheme="minorEastAsia" w:hAnsiTheme="minorEastAsia" w:eastAsiaTheme="minorEastAsia" w:cstheme="minorEastAsia"/>
                <w:sz w:val="24"/>
                <w:szCs w:val="24"/>
              </w:rPr>
            </w:pPr>
          </w:p>
        </w:tc>
      </w:tr>
    </w:tbl>
    <w:p>
      <w:pPr>
        <w:spacing w:line="400" w:lineRule="exact"/>
        <w:rPr>
          <w:rFonts w:asciiTheme="minorEastAsia" w:hAnsiTheme="minorEastAsia" w:eastAsiaTheme="minorEastAsia" w:cstheme="minorEastAsia"/>
          <w:b/>
          <w:bCs/>
          <w:sz w:val="24"/>
          <w:szCs w:val="24"/>
        </w:rPr>
      </w:pP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3、消火栓系统</w:t>
      </w:r>
    </w:p>
    <w:tbl>
      <w:tblPr>
        <w:tblStyle w:val="17"/>
        <w:tblW w:w="902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2356"/>
        <w:gridCol w:w="927"/>
        <w:gridCol w:w="1113"/>
        <w:gridCol w:w="3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540" w:type="dxa"/>
            <w:noWrap/>
            <w:vAlign w:val="center"/>
          </w:tcPr>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p>
        </w:tc>
        <w:tc>
          <w:tcPr>
            <w:tcW w:w="2356" w:type="dxa"/>
            <w:noWrap/>
            <w:vAlign w:val="center"/>
          </w:tcPr>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规格、型号</w:t>
            </w:r>
          </w:p>
        </w:tc>
        <w:tc>
          <w:tcPr>
            <w:tcW w:w="927" w:type="dxa"/>
            <w:noWrap/>
            <w:vAlign w:val="center"/>
          </w:tcPr>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c>
          <w:tcPr>
            <w:tcW w:w="1113" w:type="dxa"/>
            <w:noWrap/>
            <w:vAlign w:val="center"/>
          </w:tcPr>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w:t>
            </w:r>
          </w:p>
        </w:tc>
        <w:tc>
          <w:tcPr>
            <w:tcW w:w="3088" w:type="dxa"/>
            <w:noWrap/>
            <w:vAlign w:val="center"/>
          </w:tcPr>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540" w:type="dxa"/>
            <w:noWrap/>
            <w:vAlign w:val="center"/>
          </w:tcPr>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消火栓箱</w:t>
            </w:r>
          </w:p>
        </w:tc>
        <w:tc>
          <w:tcPr>
            <w:tcW w:w="2356" w:type="dxa"/>
            <w:noWrap/>
            <w:vAlign w:val="center"/>
          </w:tcPr>
          <w:p>
            <w:pPr>
              <w:spacing w:line="360" w:lineRule="auto"/>
              <w:rPr>
                <w:rFonts w:asciiTheme="minorEastAsia" w:hAnsiTheme="minorEastAsia" w:eastAsiaTheme="minorEastAsia" w:cstheme="minorEastAsia"/>
                <w:sz w:val="24"/>
                <w:szCs w:val="24"/>
              </w:rPr>
            </w:pPr>
          </w:p>
        </w:tc>
        <w:tc>
          <w:tcPr>
            <w:tcW w:w="927" w:type="dxa"/>
            <w:noWrap/>
            <w:vAlign w:val="center"/>
          </w:tcPr>
          <w:p>
            <w:pPr>
              <w:spacing w:line="360" w:lineRule="auto"/>
              <w:rPr>
                <w:rFonts w:asciiTheme="minorEastAsia" w:hAnsiTheme="minorEastAsia" w:eastAsiaTheme="minorEastAsia" w:cstheme="minorEastAsia"/>
                <w:sz w:val="24"/>
                <w:szCs w:val="24"/>
              </w:rPr>
            </w:pPr>
          </w:p>
        </w:tc>
        <w:tc>
          <w:tcPr>
            <w:tcW w:w="1113" w:type="dxa"/>
            <w:noWrap/>
            <w:vAlign w:val="center"/>
          </w:tcPr>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个</w:t>
            </w:r>
          </w:p>
        </w:tc>
        <w:tc>
          <w:tcPr>
            <w:tcW w:w="3088" w:type="dxa"/>
            <w:noWrap/>
            <w:vAlign w:val="center"/>
          </w:tcPr>
          <w:p>
            <w:pPr>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540" w:type="dxa"/>
            <w:noWrap/>
            <w:vAlign w:val="center"/>
          </w:tcPr>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启泵按钮（室内）</w:t>
            </w:r>
          </w:p>
        </w:tc>
        <w:tc>
          <w:tcPr>
            <w:tcW w:w="2356" w:type="dxa"/>
            <w:noWrap/>
            <w:vAlign w:val="center"/>
          </w:tcPr>
          <w:p>
            <w:pPr>
              <w:spacing w:line="360" w:lineRule="auto"/>
              <w:rPr>
                <w:rFonts w:asciiTheme="minorEastAsia" w:hAnsiTheme="minorEastAsia" w:eastAsiaTheme="minorEastAsia" w:cstheme="minorEastAsia"/>
                <w:sz w:val="24"/>
                <w:szCs w:val="24"/>
              </w:rPr>
            </w:pPr>
          </w:p>
        </w:tc>
        <w:tc>
          <w:tcPr>
            <w:tcW w:w="927" w:type="dxa"/>
            <w:noWrap/>
            <w:vAlign w:val="center"/>
          </w:tcPr>
          <w:p>
            <w:pPr>
              <w:spacing w:line="360" w:lineRule="auto"/>
              <w:rPr>
                <w:rFonts w:asciiTheme="minorEastAsia" w:hAnsiTheme="minorEastAsia" w:eastAsiaTheme="minorEastAsia" w:cstheme="minorEastAsia"/>
                <w:sz w:val="24"/>
                <w:szCs w:val="24"/>
              </w:rPr>
            </w:pPr>
          </w:p>
        </w:tc>
        <w:tc>
          <w:tcPr>
            <w:tcW w:w="1113" w:type="dxa"/>
            <w:noWrap/>
            <w:vAlign w:val="center"/>
          </w:tcPr>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只</w:t>
            </w:r>
          </w:p>
        </w:tc>
        <w:tc>
          <w:tcPr>
            <w:tcW w:w="3088" w:type="dxa"/>
            <w:noWrap/>
            <w:vAlign w:val="center"/>
          </w:tcPr>
          <w:p>
            <w:pPr>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540" w:type="dxa"/>
            <w:noWrap/>
            <w:vAlign w:val="center"/>
          </w:tcPr>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消防泵</w:t>
            </w:r>
          </w:p>
        </w:tc>
        <w:tc>
          <w:tcPr>
            <w:tcW w:w="2356" w:type="dxa"/>
            <w:noWrap/>
            <w:vAlign w:val="center"/>
          </w:tcPr>
          <w:p>
            <w:pPr>
              <w:spacing w:line="360" w:lineRule="auto"/>
              <w:rPr>
                <w:rFonts w:asciiTheme="minorEastAsia" w:hAnsiTheme="minorEastAsia" w:eastAsiaTheme="minorEastAsia" w:cstheme="minorEastAsia"/>
                <w:sz w:val="24"/>
                <w:szCs w:val="24"/>
              </w:rPr>
            </w:pPr>
          </w:p>
        </w:tc>
        <w:tc>
          <w:tcPr>
            <w:tcW w:w="927" w:type="dxa"/>
            <w:noWrap/>
            <w:vAlign w:val="center"/>
          </w:tcPr>
          <w:p>
            <w:pPr>
              <w:spacing w:line="360" w:lineRule="auto"/>
              <w:rPr>
                <w:rFonts w:asciiTheme="minorEastAsia" w:hAnsiTheme="minorEastAsia" w:eastAsiaTheme="minorEastAsia" w:cstheme="minorEastAsia"/>
                <w:sz w:val="24"/>
                <w:szCs w:val="24"/>
              </w:rPr>
            </w:pPr>
          </w:p>
        </w:tc>
        <w:tc>
          <w:tcPr>
            <w:tcW w:w="1113" w:type="dxa"/>
            <w:noWrap/>
            <w:vAlign w:val="center"/>
          </w:tcPr>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w:t>
            </w:r>
          </w:p>
        </w:tc>
        <w:tc>
          <w:tcPr>
            <w:tcW w:w="3088" w:type="dxa"/>
            <w:noWrap/>
            <w:vAlign w:val="center"/>
          </w:tcPr>
          <w:p>
            <w:pPr>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540" w:type="dxa"/>
            <w:noWrap/>
            <w:vAlign w:val="center"/>
          </w:tcPr>
          <w:p>
            <w:pPr>
              <w:spacing w:line="360" w:lineRule="auto"/>
              <w:jc w:val="center"/>
              <w:rPr>
                <w:rFonts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000000"/>
                <w:sz w:val="24"/>
                <w:szCs w:val="24"/>
              </w:rPr>
              <w:t>高位水箱</w:t>
            </w:r>
          </w:p>
        </w:tc>
        <w:tc>
          <w:tcPr>
            <w:tcW w:w="2356" w:type="dxa"/>
            <w:noWrap/>
            <w:vAlign w:val="center"/>
          </w:tcPr>
          <w:p>
            <w:pPr>
              <w:spacing w:line="360" w:lineRule="auto"/>
              <w:rPr>
                <w:rFonts w:asciiTheme="minorEastAsia" w:hAnsiTheme="minorEastAsia" w:eastAsiaTheme="minorEastAsia" w:cstheme="minorEastAsia"/>
                <w:sz w:val="24"/>
                <w:szCs w:val="24"/>
              </w:rPr>
            </w:pPr>
          </w:p>
        </w:tc>
        <w:tc>
          <w:tcPr>
            <w:tcW w:w="927" w:type="dxa"/>
            <w:noWrap/>
            <w:vAlign w:val="center"/>
          </w:tcPr>
          <w:p>
            <w:pPr>
              <w:spacing w:line="360" w:lineRule="auto"/>
              <w:rPr>
                <w:rFonts w:asciiTheme="minorEastAsia" w:hAnsiTheme="minorEastAsia" w:eastAsiaTheme="minorEastAsia" w:cstheme="minorEastAsia"/>
                <w:sz w:val="24"/>
                <w:szCs w:val="24"/>
              </w:rPr>
            </w:pPr>
          </w:p>
        </w:tc>
        <w:tc>
          <w:tcPr>
            <w:tcW w:w="1113" w:type="dxa"/>
            <w:noWrap/>
            <w:vAlign w:val="center"/>
          </w:tcPr>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套</w:t>
            </w:r>
          </w:p>
        </w:tc>
        <w:tc>
          <w:tcPr>
            <w:tcW w:w="3088" w:type="dxa"/>
            <w:noWrap/>
            <w:vAlign w:val="center"/>
          </w:tcPr>
          <w:p>
            <w:pPr>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540" w:type="dxa"/>
            <w:noWrap/>
            <w:vAlign w:val="center"/>
          </w:tcPr>
          <w:p>
            <w:pPr>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稳压</w:t>
            </w:r>
          </w:p>
        </w:tc>
        <w:tc>
          <w:tcPr>
            <w:tcW w:w="2356" w:type="dxa"/>
            <w:noWrap/>
            <w:vAlign w:val="center"/>
          </w:tcPr>
          <w:p>
            <w:pPr>
              <w:spacing w:line="360" w:lineRule="auto"/>
              <w:rPr>
                <w:rFonts w:asciiTheme="minorEastAsia" w:hAnsiTheme="minorEastAsia" w:eastAsiaTheme="minorEastAsia" w:cstheme="minorEastAsia"/>
                <w:sz w:val="24"/>
                <w:szCs w:val="24"/>
              </w:rPr>
            </w:pPr>
          </w:p>
        </w:tc>
        <w:tc>
          <w:tcPr>
            <w:tcW w:w="927" w:type="dxa"/>
            <w:noWrap/>
            <w:vAlign w:val="center"/>
          </w:tcPr>
          <w:p>
            <w:pPr>
              <w:spacing w:line="360" w:lineRule="auto"/>
              <w:rPr>
                <w:rFonts w:asciiTheme="minorEastAsia" w:hAnsiTheme="minorEastAsia" w:eastAsiaTheme="minorEastAsia" w:cstheme="minorEastAsia"/>
                <w:sz w:val="24"/>
                <w:szCs w:val="24"/>
              </w:rPr>
            </w:pPr>
          </w:p>
        </w:tc>
        <w:tc>
          <w:tcPr>
            <w:tcW w:w="1113" w:type="dxa"/>
            <w:noWrap/>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w:t>
            </w:r>
          </w:p>
        </w:tc>
        <w:tc>
          <w:tcPr>
            <w:tcW w:w="3088" w:type="dxa"/>
            <w:noWrap/>
            <w:vAlign w:val="center"/>
          </w:tcPr>
          <w:p>
            <w:pPr>
              <w:spacing w:line="360" w:lineRule="auto"/>
              <w:jc w:val="center"/>
              <w:rPr>
                <w:rFonts w:asciiTheme="minorEastAsia" w:hAnsiTheme="minorEastAsia" w:eastAsiaTheme="minorEastAsia" w:cstheme="minorEastAsia"/>
                <w:sz w:val="24"/>
                <w:szCs w:val="24"/>
              </w:rPr>
            </w:pPr>
          </w:p>
        </w:tc>
      </w:tr>
    </w:tbl>
    <w:p>
      <w:pPr>
        <w:spacing w:line="400" w:lineRule="exact"/>
        <w:rPr>
          <w:rFonts w:asciiTheme="minorEastAsia" w:hAnsiTheme="minorEastAsia" w:eastAsiaTheme="minorEastAsia" w:cstheme="minorEastAsia"/>
          <w:color w:val="000000"/>
          <w:sz w:val="24"/>
          <w:szCs w:val="24"/>
        </w:rPr>
      </w:pPr>
    </w:p>
    <w:p>
      <w:pPr>
        <w:spacing w:line="400" w:lineRule="exact"/>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4、机械防排烟系统</w:t>
      </w:r>
    </w:p>
    <w:tbl>
      <w:tblPr>
        <w:tblStyle w:val="17"/>
        <w:tblW w:w="902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2057"/>
        <w:gridCol w:w="1134"/>
        <w:gridCol w:w="1082"/>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496" w:type="dxa"/>
            <w:noWrap/>
            <w:vAlign w:val="center"/>
          </w:tcPr>
          <w:p>
            <w:pPr>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名称</w:t>
            </w:r>
          </w:p>
        </w:tc>
        <w:tc>
          <w:tcPr>
            <w:tcW w:w="2057" w:type="dxa"/>
            <w:noWrap/>
            <w:vAlign w:val="center"/>
          </w:tcPr>
          <w:p>
            <w:pPr>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规格、型号、参数</w:t>
            </w:r>
          </w:p>
        </w:tc>
        <w:tc>
          <w:tcPr>
            <w:tcW w:w="1134" w:type="dxa"/>
            <w:noWrap/>
            <w:vAlign w:val="center"/>
          </w:tcPr>
          <w:p>
            <w:pPr>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数量</w:t>
            </w:r>
          </w:p>
        </w:tc>
        <w:tc>
          <w:tcPr>
            <w:tcW w:w="1082" w:type="dxa"/>
            <w:noWrap/>
            <w:vAlign w:val="center"/>
          </w:tcPr>
          <w:p>
            <w:pPr>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单位</w:t>
            </w:r>
          </w:p>
        </w:tc>
        <w:tc>
          <w:tcPr>
            <w:tcW w:w="3255" w:type="dxa"/>
            <w:noWrap/>
            <w:vAlign w:val="center"/>
          </w:tcPr>
          <w:p>
            <w:pPr>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496" w:type="dxa"/>
            <w:noWrap/>
          </w:tcPr>
          <w:p>
            <w:pPr>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正压风机</w:t>
            </w:r>
          </w:p>
        </w:tc>
        <w:tc>
          <w:tcPr>
            <w:tcW w:w="2057" w:type="dxa"/>
            <w:noWrap/>
            <w:vAlign w:val="center"/>
          </w:tcPr>
          <w:p>
            <w:pPr>
              <w:spacing w:line="360" w:lineRule="auto"/>
              <w:rPr>
                <w:rFonts w:asciiTheme="minorEastAsia" w:hAnsiTheme="minorEastAsia" w:eastAsiaTheme="minorEastAsia" w:cstheme="minorEastAsia"/>
                <w:color w:val="000000"/>
                <w:sz w:val="24"/>
                <w:szCs w:val="24"/>
              </w:rPr>
            </w:pPr>
          </w:p>
        </w:tc>
        <w:tc>
          <w:tcPr>
            <w:tcW w:w="1134" w:type="dxa"/>
            <w:noWrap/>
            <w:vAlign w:val="center"/>
          </w:tcPr>
          <w:p>
            <w:pPr>
              <w:spacing w:line="360" w:lineRule="auto"/>
              <w:rPr>
                <w:rFonts w:asciiTheme="minorEastAsia" w:hAnsiTheme="minorEastAsia" w:eastAsiaTheme="minorEastAsia" w:cstheme="minorEastAsia"/>
                <w:color w:val="000000"/>
                <w:sz w:val="24"/>
                <w:szCs w:val="24"/>
              </w:rPr>
            </w:pPr>
          </w:p>
        </w:tc>
        <w:tc>
          <w:tcPr>
            <w:tcW w:w="1082" w:type="dxa"/>
            <w:noWrap/>
            <w:vAlign w:val="center"/>
          </w:tcPr>
          <w:p>
            <w:pPr>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3255" w:type="dxa"/>
            <w:noWrap/>
          </w:tcPr>
          <w:p>
            <w:pPr>
              <w:spacing w:line="360" w:lineRule="auto"/>
              <w:rPr>
                <w:rFonts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496" w:type="dxa"/>
            <w:noWrap/>
          </w:tcPr>
          <w:p>
            <w:pPr>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排烟风机</w:t>
            </w:r>
          </w:p>
        </w:tc>
        <w:tc>
          <w:tcPr>
            <w:tcW w:w="2057" w:type="dxa"/>
            <w:noWrap/>
            <w:vAlign w:val="center"/>
          </w:tcPr>
          <w:p>
            <w:pPr>
              <w:spacing w:line="360" w:lineRule="auto"/>
              <w:rPr>
                <w:rFonts w:asciiTheme="minorEastAsia" w:hAnsiTheme="minorEastAsia" w:eastAsiaTheme="minorEastAsia" w:cstheme="minorEastAsia"/>
                <w:color w:val="000000"/>
                <w:sz w:val="24"/>
                <w:szCs w:val="24"/>
              </w:rPr>
            </w:pPr>
          </w:p>
        </w:tc>
        <w:tc>
          <w:tcPr>
            <w:tcW w:w="1134" w:type="dxa"/>
            <w:noWrap/>
            <w:vAlign w:val="center"/>
          </w:tcPr>
          <w:p>
            <w:pPr>
              <w:spacing w:line="360" w:lineRule="auto"/>
              <w:rPr>
                <w:rFonts w:asciiTheme="minorEastAsia" w:hAnsiTheme="minorEastAsia" w:eastAsiaTheme="minorEastAsia" w:cstheme="minorEastAsia"/>
                <w:color w:val="000000"/>
                <w:sz w:val="24"/>
                <w:szCs w:val="24"/>
              </w:rPr>
            </w:pPr>
          </w:p>
        </w:tc>
        <w:tc>
          <w:tcPr>
            <w:tcW w:w="1082" w:type="dxa"/>
            <w:noWrap/>
            <w:vAlign w:val="center"/>
          </w:tcPr>
          <w:p>
            <w:pPr>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3255" w:type="dxa"/>
            <w:noWrap/>
          </w:tcPr>
          <w:p>
            <w:pPr>
              <w:spacing w:line="360" w:lineRule="auto"/>
              <w:rPr>
                <w:rFonts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496" w:type="dxa"/>
            <w:noWrap/>
          </w:tcPr>
          <w:p>
            <w:pPr>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风机控制面板</w:t>
            </w:r>
          </w:p>
        </w:tc>
        <w:tc>
          <w:tcPr>
            <w:tcW w:w="2057" w:type="dxa"/>
            <w:noWrap/>
            <w:vAlign w:val="center"/>
          </w:tcPr>
          <w:p>
            <w:pPr>
              <w:spacing w:line="360" w:lineRule="auto"/>
              <w:rPr>
                <w:rFonts w:asciiTheme="minorEastAsia" w:hAnsiTheme="minorEastAsia" w:eastAsiaTheme="minorEastAsia" w:cstheme="minorEastAsia"/>
                <w:color w:val="000000"/>
                <w:sz w:val="24"/>
                <w:szCs w:val="24"/>
              </w:rPr>
            </w:pPr>
          </w:p>
        </w:tc>
        <w:tc>
          <w:tcPr>
            <w:tcW w:w="1134" w:type="dxa"/>
            <w:noWrap/>
            <w:vAlign w:val="center"/>
          </w:tcPr>
          <w:p>
            <w:pPr>
              <w:spacing w:line="360" w:lineRule="auto"/>
              <w:rPr>
                <w:rFonts w:asciiTheme="minorEastAsia" w:hAnsiTheme="minorEastAsia" w:eastAsiaTheme="minorEastAsia" w:cstheme="minorEastAsia"/>
                <w:color w:val="000000"/>
                <w:sz w:val="24"/>
                <w:szCs w:val="24"/>
              </w:rPr>
            </w:pPr>
          </w:p>
        </w:tc>
        <w:tc>
          <w:tcPr>
            <w:tcW w:w="1082" w:type="dxa"/>
            <w:noWrap/>
            <w:vAlign w:val="center"/>
          </w:tcPr>
          <w:p>
            <w:pPr>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个</w:t>
            </w:r>
          </w:p>
        </w:tc>
        <w:tc>
          <w:tcPr>
            <w:tcW w:w="3255" w:type="dxa"/>
            <w:noWrap/>
          </w:tcPr>
          <w:p>
            <w:pPr>
              <w:spacing w:line="360" w:lineRule="auto"/>
              <w:rPr>
                <w:rFonts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496" w:type="dxa"/>
            <w:noWrap/>
            <w:vAlign w:val="center"/>
          </w:tcPr>
          <w:p>
            <w:pPr>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控制柜</w:t>
            </w:r>
          </w:p>
        </w:tc>
        <w:tc>
          <w:tcPr>
            <w:tcW w:w="2057" w:type="dxa"/>
            <w:noWrap/>
            <w:vAlign w:val="center"/>
          </w:tcPr>
          <w:p>
            <w:pPr>
              <w:spacing w:line="360" w:lineRule="auto"/>
              <w:rPr>
                <w:rFonts w:asciiTheme="minorEastAsia" w:hAnsiTheme="minorEastAsia" w:eastAsiaTheme="minorEastAsia" w:cstheme="minorEastAsia"/>
                <w:color w:val="000000"/>
                <w:sz w:val="24"/>
                <w:szCs w:val="24"/>
              </w:rPr>
            </w:pPr>
          </w:p>
        </w:tc>
        <w:tc>
          <w:tcPr>
            <w:tcW w:w="1134" w:type="dxa"/>
            <w:noWrap/>
            <w:vAlign w:val="center"/>
          </w:tcPr>
          <w:p>
            <w:pPr>
              <w:spacing w:line="360" w:lineRule="auto"/>
              <w:rPr>
                <w:rFonts w:asciiTheme="minorEastAsia" w:hAnsiTheme="minorEastAsia" w:eastAsiaTheme="minorEastAsia" w:cstheme="minorEastAsia"/>
                <w:color w:val="000000"/>
                <w:sz w:val="24"/>
                <w:szCs w:val="24"/>
              </w:rPr>
            </w:pPr>
          </w:p>
        </w:tc>
        <w:tc>
          <w:tcPr>
            <w:tcW w:w="1082" w:type="dxa"/>
            <w:noWrap/>
            <w:vAlign w:val="center"/>
          </w:tcPr>
          <w:p>
            <w:pPr>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3255" w:type="dxa"/>
            <w:noWrap/>
          </w:tcPr>
          <w:p>
            <w:pPr>
              <w:spacing w:line="360" w:lineRule="auto"/>
              <w:rPr>
                <w:rFonts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496" w:type="dxa"/>
            <w:noWrap/>
            <w:vAlign w:val="center"/>
          </w:tcPr>
          <w:p>
            <w:pPr>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排烟防火阀</w:t>
            </w:r>
          </w:p>
        </w:tc>
        <w:tc>
          <w:tcPr>
            <w:tcW w:w="2057" w:type="dxa"/>
            <w:noWrap/>
            <w:vAlign w:val="center"/>
          </w:tcPr>
          <w:p>
            <w:pPr>
              <w:spacing w:line="360" w:lineRule="auto"/>
              <w:rPr>
                <w:rFonts w:asciiTheme="minorEastAsia" w:hAnsiTheme="minorEastAsia" w:eastAsiaTheme="minorEastAsia" w:cstheme="minorEastAsia"/>
                <w:color w:val="000000"/>
                <w:sz w:val="24"/>
                <w:szCs w:val="24"/>
              </w:rPr>
            </w:pPr>
          </w:p>
        </w:tc>
        <w:tc>
          <w:tcPr>
            <w:tcW w:w="1134" w:type="dxa"/>
            <w:noWrap/>
            <w:vAlign w:val="center"/>
          </w:tcPr>
          <w:p>
            <w:pPr>
              <w:spacing w:line="360" w:lineRule="auto"/>
              <w:rPr>
                <w:rFonts w:asciiTheme="minorEastAsia" w:hAnsiTheme="minorEastAsia" w:eastAsiaTheme="minorEastAsia" w:cstheme="minorEastAsia"/>
                <w:color w:val="000000"/>
                <w:sz w:val="24"/>
                <w:szCs w:val="24"/>
              </w:rPr>
            </w:pPr>
          </w:p>
        </w:tc>
        <w:tc>
          <w:tcPr>
            <w:tcW w:w="1082" w:type="dxa"/>
            <w:noWrap/>
            <w:vAlign w:val="center"/>
          </w:tcPr>
          <w:p>
            <w:pPr>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只</w:t>
            </w:r>
          </w:p>
        </w:tc>
        <w:tc>
          <w:tcPr>
            <w:tcW w:w="3255" w:type="dxa"/>
            <w:noWrap/>
            <w:vAlign w:val="center"/>
          </w:tcPr>
          <w:p>
            <w:pPr>
              <w:spacing w:line="360" w:lineRule="auto"/>
              <w:rPr>
                <w:rFonts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496" w:type="dxa"/>
            <w:noWrap/>
            <w:vAlign w:val="center"/>
          </w:tcPr>
          <w:p>
            <w:pPr>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正压送风阀</w:t>
            </w:r>
          </w:p>
        </w:tc>
        <w:tc>
          <w:tcPr>
            <w:tcW w:w="2057" w:type="dxa"/>
            <w:noWrap/>
            <w:vAlign w:val="center"/>
          </w:tcPr>
          <w:p>
            <w:pPr>
              <w:spacing w:line="360" w:lineRule="auto"/>
              <w:rPr>
                <w:rFonts w:asciiTheme="minorEastAsia" w:hAnsiTheme="minorEastAsia" w:eastAsiaTheme="minorEastAsia" w:cstheme="minorEastAsia"/>
                <w:color w:val="000000"/>
                <w:sz w:val="24"/>
                <w:szCs w:val="24"/>
              </w:rPr>
            </w:pPr>
          </w:p>
        </w:tc>
        <w:tc>
          <w:tcPr>
            <w:tcW w:w="1134" w:type="dxa"/>
            <w:noWrap/>
            <w:vAlign w:val="center"/>
          </w:tcPr>
          <w:p>
            <w:pPr>
              <w:spacing w:line="360" w:lineRule="auto"/>
              <w:rPr>
                <w:rFonts w:asciiTheme="minorEastAsia" w:hAnsiTheme="minorEastAsia" w:eastAsiaTheme="minorEastAsia" w:cstheme="minorEastAsia"/>
                <w:color w:val="000000"/>
                <w:sz w:val="24"/>
                <w:szCs w:val="24"/>
              </w:rPr>
            </w:pPr>
          </w:p>
        </w:tc>
        <w:tc>
          <w:tcPr>
            <w:tcW w:w="1082" w:type="dxa"/>
            <w:noWrap/>
            <w:vAlign w:val="center"/>
          </w:tcPr>
          <w:p>
            <w:pPr>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只</w:t>
            </w:r>
          </w:p>
        </w:tc>
        <w:tc>
          <w:tcPr>
            <w:tcW w:w="3255" w:type="dxa"/>
            <w:noWrap/>
            <w:vAlign w:val="center"/>
          </w:tcPr>
          <w:p>
            <w:pPr>
              <w:spacing w:line="360" w:lineRule="auto"/>
              <w:rPr>
                <w:rFonts w:asciiTheme="minorEastAsia" w:hAnsiTheme="minorEastAsia" w:eastAsiaTheme="minorEastAsia" w:cstheme="minorEastAsia"/>
                <w:color w:val="000000"/>
                <w:sz w:val="24"/>
                <w:szCs w:val="24"/>
              </w:rPr>
            </w:pPr>
          </w:p>
        </w:tc>
      </w:tr>
    </w:tbl>
    <w:p>
      <w:pPr>
        <w:rPr>
          <w:rFonts w:asciiTheme="minorEastAsia" w:hAnsiTheme="minorEastAsia" w:eastAsiaTheme="minorEastAsia" w:cstheme="minorEastAsia"/>
          <w:color w:val="FF0000"/>
          <w:sz w:val="24"/>
          <w:szCs w:val="24"/>
        </w:rPr>
      </w:pPr>
    </w:p>
    <w:p>
      <w:pPr>
        <w:spacing w:line="400" w:lineRule="exact"/>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5、其它</w:t>
      </w:r>
    </w:p>
    <w:tbl>
      <w:tblPr>
        <w:tblStyle w:val="17"/>
        <w:tblW w:w="902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2057"/>
        <w:gridCol w:w="1134"/>
        <w:gridCol w:w="1082"/>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496" w:type="dxa"/>
            <w:noWrap/>
            <w:vAlign w:val="center"/>
          </w:tcPr>
          <w:p>
            <w:pPr>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名称</w:t>
            </w:r>
          </w:p>
        </w:tc>
        <w:tc>
          <w:tcPr>
            <w:tcW w:w="2057" w:type="dxa"/>
            <w:noWrap/>
            <w:vAlign w:val="center"/>
          </w:tcPr>
          <w:p>
            <w:pPr>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规格、型号、参数</w:t>
            </w:r>
          </w:p>
        </w:tc>
        <w:tc>
          <w:tcPr>
            <w:tcW w:w="1134" w:type="dxa"/>
            <w:noWrap/>
            <w:vAlign w:val="center"/>
          </w:tcPr>
          <w:p>
            <w:pPr>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数量</w:t>
            </w:r>
          </w:p>
        </w:tc>
        <w:tc>
          <w:tcPr>
            <w:tcW w:w="1082" w:type="dxa"/>
            <w:noWrap/>
            <w:vAlign w:val="center"/>
          </w:tcPr>
          <w:p>
            <w:pPr>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单位</w:t>
            </w:r>
          </w:p>
        </w:tc>
        <w:tc>
          <w:tcPr>
            <w:tcW w:w="3255" w:type="dxa"/>
            <w:noWrap/>
            <w:vAlign w:val="center"/>
          </w:tcPr>
          <w:p>
            <w:pPr>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496" w:type="dxa"/>
            <w:noWrap/>
            <w:vAlign w:val="center"/>
          </w:tcPr>
          <w:p>
            <w:pPr>
              <w:spacing w:line="300" w:lineRule="exact"/>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防火卷帘</w:t>
            </w:r>
          </w:p>
        </w:tc>
        <w:tc>
          <w:tcPr>
            <w:tcW w:w="2057" w:type="dxa"/>
            <w:noWrap/>
            <w:vAlign w:val="center"/>
          </w:tcPr>
          <w:p>
            <w:pPr>
              <w:spacing w:line="360" w:lineRule="auto"/>
              <w:rPr>
                <w:rFonts w:asciiTheme="minorEastAsia" w:hAnsiTheme="minorEastAsia" w:eastAsiaTheme="minorEastAsia" w:cstheme="minorEastAsia"/>
                <w:color w:val="000000"/>
                <w:sz w:val="24"/>
                <w:szCs w:val="24"/>
              </w:rPr>
            </w:pPr>
          </w:p>
        </w:tc>
        <w:tc>
          <w:tcPr>
            <w:tcW w:w="1134" w:type="dxa"/>
            <w:noWrap/>
            <w:vAlign w:val="center"/>
          </w:tcPr>
          <w:p>
            <w:pPr>
              <w:spacing w:line="360" w:lineRule="auto"/>
              <w:rPr>
                <w:rFonts w:asciiTheme="minorEastAsia" w:hAnsiTheme="minorEastAsia" w:eastAsiaTheme="minorEastAsia" w:cstheme="minorEastAsia"/>
                <w:color w:val="000000"/>
                <w:sz w:val="24"/>
                <w:szCs w:val="24"/>
              </w:rPr>
            </w:pPr>
          </w:p>
        </w:tc>
        <w:tc>
          <w:tcPr>
            <w:tcW w:w="1082" w:type="dxa"/>
            <w:noWrap/>
            <w:vAlign w:val="center"/>
          </w:tcPr>
          <w:p>
            <w:pPr>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樘</w:t>
            </w:r>
          </w:p>
        </w:tc>
        <w:tc>
          <w:tcPr>
            <w:tcW w:w="3255" w:type="dxa"/>
            <w:noWrap/>
            <w:vAlign w:val="center"/>
          </w:tcPr>
          <w:p>
            <w:pPr>
              <w:spacing w:line="360" w:lineRule="auto"/>
              <w:rPr>
                <w:rFonts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496" w:type="dxa"/>
            <w:noWrap/>
            <w:vAlign w:val="center"/>
          </w:tcPr>
          <w:p>
            <w:pPr>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疏散指示标志</w:t>
            </w:r>
          </w:p>
        </w:tc>
        <w:tc>
          <w:tcPr>
            <w:tcW w:w="2057" w:type="dxa"/>
            <w:noWrap/>
            <w:vAlign w:val="center"/>
          </w:tcPr>
          <w:p>
            <w:pPr>
              <w:rPr>
                <w:rFonts w:asciiTheme="minorEastAsia" w:hAnsiTheme="minorEastAsia" w:eastAsiaTheme="minorEastAsia" w:cstheme="minorEastAsia"/>
                <w:color w:val="000000"/>
                <w:sz w:val="24"/>
                <w:szCs w:val="24"/>
              </w:rPr>
            </w:pPr>
          </w:p>
        </w:tc>
        <w:tc>
          <w:tcPr>
            <w:tcW w:w="1134" w:type="dxa"/>
            <w:noWrap/>
            <w:vAlign w:val="center"/>
          </w:tcPr>
          <w:p>
            <w:pPr>
              <w:rPr>
                <w:rFonts w:asciiTheme="minorEastAsia" w:hAnsiTheme="minorEastAsia" w:eastAsiaTheme="minorEastAsia" w:cstheme="minorEastAsia"/>
                <w:color w:val="000000"/>
                <w:sz w:val="24"/>
                <w:szCs w:val="24"/>
              </w:rPr>
            </w:pPr>
          </w:p>
        </w:tc>
        <w:tc>
          <w:tcPr>
            <w:tcW w:w="1082" w:type="dxa"/>
            <w:noWrap/>
            <w:vAlign w:val="center"/>
          </w:tcPr>
          <w:p>
            <w:pPr>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套</w:t>
            </w:r>
          </w:p>
        </w:tc>
        <w:tc>
          <w:tcPr>
            <w:tcW w:w="3255" w:type="dxa"/>
            <w:noWrap/>
            <w:vAlign w:val="center"/>
          </w:tcPr>
          <w:p>
            <w:pPr>
              <w:rPr>
                <w:rFonts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496" w:type="dxa"/>
            <w:noWrap/>
            <w:vAlign w:val="center"/>
          </w:tcPr>
          <w:p>
            <w:pPr>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其他消防设施</w:t>
            </w:r>
          </w:p>
        </w:tc>
        <w:tc>
          <w:tcPr>
            <w:tcW w:w="2057" w:type="dxa"/>
            <w:noWrap/>
            <w:vAlign w:val="center"/>
          </w:tcPr>
          <w:p>
            <w:pPr>
              <w:rPr>
                <w:rFonts w:asciiTheme="minorEastAsia" w:hAnsiTheme="minorEastAsia" w:eastAsiaTheme="minorEastAsia" w:cstheme="minorEastAsia"/>
                <w:color w:val="000000"/>
                <w:sz w:val="24"/>
                <w:szCs w:val="24"/>
              </w:rPr>
            </w:pPr>
          </w:p>
        </w:tc>
        <w:tc>
          <w:tcPr>
            <w:tcW w:w="1134" w:type="dxa"/>
            <w:noWrap/>
            <w:vAlign w:val="center"/>
          </w:tcPr>
          <w:p>
            <w:pPr>
              <w:rPr>
                <w:rFonts w:asciiTheme="minorEastAsia" w:hAnsiTheme="minorEastAsia" w:eastAsiaTheme="minorEastAsia" w:cstheme="minorEastAsia"/>
                <w:color w:val="000000"/>
                <w:sz w:val="24"/>
                <w:szCs w:val="24"/>
              </w:rPr>
            </w:pPr>
          </w:p>
        </w:tc>
        <w:tc>
          <w:tcPr>
            <w:tcW w:w="1082" w:type="dxa"/>
            <w:noWrap/>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个</w:t>
            </w:r>
          </w:p>
        </w:tc>
        <w:tc>
          <w:tcPr>
            <w:tcW w:w="3255" w:type="dxa"/>
            <w:noWrap/>
            <w:vAlign w:val="center"/>
          </w:tcPr>
          <w:p>
            <w:pPr>
              <w:rPr>
                <w:rFonts w:asciiTheme="minorEastAsia" w:hAnsiTheme="minorEastAsia" w:eastAsiaTheme="minorEastAsia" w:cstheme="minorEastAsia"/>
                <w:color w:val="000000"/>
                <w:sz w:val="24"/>
                <w:szCs w:val="24"/>
              </w:rPr>
            </w:pPr>
          </w:p>
        </w:tc>
      </w:tr>
    </w:tbl>
    <w:p>
      <w:pPr>
        <w:spacing w:line="440" w:lineRule="exact"/>
        <w:rPr>
          <w:sz w:val="24"/>
        </w:rPr>
      </w:pPr>
      <w:r>
        <w:rPr>
          <w:sz w:val="24"/>
        </w:rPr>
        <w:t>备注</w:t>
      </w:r>
      <w:r>
        <w:rPr>
          <w:rFonts w:hint="eastAsia"/>
          <w:sz w:val="24"/>
        </w:rPr>
        <w:t>：1、具体设备数量以现场实际数量为准</w:t>
      </w:r>
    </w:p>
    <w:p>
      <w:pPr>
        <w:pStyle w:val="42"/>
        <w:spacing w:line="440" w:lineRule="exact"/>
        <w:ind w:firstLine="602" w:firstLineChars="250"/>
        <w:rPr>
          <w:b/>
          <w:sz w:val="24"/>
        </w:rPr>
      </w:pPr>
      <w:r>
        <w:rPr>
          <w:rFonts w:hint="eastAsia"/>
          <w:b/>
          <w:sz w:val="24"/>
        </w:rPr>
        <w:t>（三）评分细则</w:t>
      </w:r>
    </w:p>
    <w:tbl>
      <w:tblPr>
        <w:tblStyle w:val="18"/>
        <w:tblW w:w="875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16"/>
        <w:gridCol w:w="1662"/>
        <w:gridCol w:w="537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378" w:type="dxa"/>
            <w:gridSpan w:val="2"/>
          </w:tcPr>
          <w:p>
            <w:pPr>
              <w:spacing w:line="440" w:lineRule="exact"/>
              <w:rPr>
                <w:sz w:val="24"/>
              </w:rPr>
            </w:pPr>
            <w:r>
              <w:rPr>
                <w:rFonts w:hint="eastAsia"/>
                <w:sz w:val="24"/>
              </w:rPr>
              <w:t>项目</w:t>
            </w:r>
          </w:p>
        </w:tc>
        <w:tc>
          <w:tcPr>
            <w:tcW w:w="5378" w:type="dxa"/>
          </w:tcPr>
          <w:p>
            <w:pPr>
              <w:spacing w:line="440" w:lineRule="exact"/>
              <w:rPr>
                <w:sz w:val="24"/>
              </w:rPr>
            </w:pPr>
            <w:r>
              <w:rPr>
                <w:rFonts w:hint="eastAsia"/>
                <w:sz w:val="24"/>
              </w:rPr>
              <w:t>评分细则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16" w:type="dxa"/>
            <w:vMerge w:val="restart"/>
          </w:tcPr>
          <w:p>
            <w:pPr>
              <w:spacing w:line="440" w:lineRule="exact"/>
              <w:rPr>
                <w:color w:val="0D0D0D" w:themeColor="text1" w:themeTint="F2"/>
                <w:sz w:val="24"/>
                <w14:textFill>
                  <w14:solidFill>
                    <w14:schemeClr w14:val="tx1">
                      <w14:lumMod w14:val="95000"/>
                      <w14:lumOff w14:val="5000"/>
                    </w14:schemeClr>
                  </w14:solidFill>
                </w14:textFill>
              </w:rPr>
            </w:pPr>
            <w:r>
              <w:rPr>
                <w:rFonts w:hint="eastAsia" w:ascii="宋体" w:hAnsi="宋体" w:cs="宋体"/>
                <w:color w:val="0D0D0D" w:themeColor="text1" w:themeTint="F2"/>
                <w:kern w:val="0"/>
                <w:sz w:val="24"/>
                <w14:textFill>
                  <w14:solidFill>
                    <w14:schemeClr w14:val="tx1">
                      <w14:lumMod w14:val="95000"/>
                      <w14:lumOff w14:val="5000"/>
                    </w14:schemeClr>
                  </w14:solidFill>
                </w14:textFill>
              </w:rPr>
              <w:t>商务部分</w:t>
            </w:r>
            <w:r>
              <w:rPr>
                <w:rFonts w:hint="eastAsia" w:ascii="宋体" w:hAnsi="宋体"/>
                <w:color w:val="0D0D0D" w:themeColor="text1" w:themeTint="F2"/>
                <w:sz w:val="24"/>
                <w14:textFill>
                  <w14:solidFill>
                    <w14:schemeClr w14:val="tx1">
                      <w14:lumMod w14:val="95000"/>
                      <w14:lumOff w14:val="5000"/>
                    </w14:schemeClr>
                  </w14:solidFill>
                </w14:textFill>
              </w:rPr>
              <w:t>（</w:t>
            </w:r>
            <w:r>
              <w:rPr>
                <w:rFonts w:hint="eastAsia" w:ascii="宋体" w:hAnsi="宋体"/>
                <w:color w:val="0D0D0D" w:themeColor="text1" w:themeTint="F2"/>
                <w:sz w:val="24"/>
                <w:lang w:val="en-US" w:eastAsia="zh-CN"/>
                <w14:textFill>
                  <w14:solidFill>
                    <w14:schemeClr w14:val="tx1">
                      <w14:lumMod w14:val="95000"/>
                      <w14:lumOff w14:val="5000"/>
                    </w14:schemeClr>
                  </w14:solidFill>
                </w14:textFill>
              </w:rPr>
              <w:t>52</w:t>
            </w:r>
            <w:r>
              <w:rPr>
                <w:rFonts w:hint="eastAsia" w:ascii="宋体" w:hAnsi="宋体"/>
                <w:color w:val="0D0D0D" w:themeColor="text1" w:themeTint="F2"/>
                <w:sz w:val="24"/>
                <w14:textFill>
                  <w14:solidFill>
                    <w14:schemeClr w14:val="tx1">
                      <w14:lumMod w14:val="95000"/>
                      <w14:lumOff w14:val="5000"/>
                    </w14:schemeClr>
                  </w14:solidFill>
                </w14:textFill>
              </w:rPr>
              <w:t>分）</w:t>
            </w:r>
          </w:p>
        </w:tc>
        <w:tc>
          <w:tcPr>
            <w:tcW w:w="1662" w:type="dxa"/>
          </w:tcPr>
          <w:p>
            <w:pPr>
              <w:spacing w:line="440" w:lineRule="exact"/>
              <w:rPr>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价格</w:t>
            </w:r>
            <w:r>
              <w:rPr>
                <w:rFonts w:hint="eastAsia" w:ascii="宋体" w:hAnsi="宋体"/>
                <w:color w:val="0D0D0D" w:themeColor="text1" w:themeTint="F2"/>
                <w:sz w:val="24"/>
                <w:shd w:val="clear" w:color="FFFFFF" w:fill="D9D9D9"/>
                <w14:textFill>
                  <w14:solidFill>
                    <w14:schemeClr w14:val="tx1">
                      <w14:lumMod w14:val="95000"/>
                      <w14:lumOff w14:val="5000"/>
                    </w14:schemeClr>
                  </w14:solidFill>
                </w14:textFill>
              </w:rPr>
              <w:t>（</w:t>
            </w:r>
            <w:r>
              <w:rPr>
                <w:rFonts w:hint="eastAsia" w:ascii="宋体" w:hAnsi="宋体"/>
                <w:color w:val="0D0D0D" w:themeColor="text1" w:themeTint="F2"/>
                <w:sz w:val="24"/>
                <w:shd w:val="clear" w:color="FFFFFF" w:fill="D9D9D9"/>
                <w:lang w:val="en-US" w:eastAsia="zh-CN"/>
                <w14:textFill>
                  <w14:solidFill>
                    <w14:schemeClr w14:val="tx1">
                      <w14:lumMod w14:val="95000"/>
                      <w14:lumOff w14:val="5000"/>
                    </w14:schemeClr>
                  </w14:solidFill>
                </w14:textFill>
              </w:rPr>
              <w:t>1</w:t>
            </w:r>
            <w:r>
              <w:rPr>
                <w:rFonts w:hint="eastAsia" w:ascii="宋体" w:hAnsi="宋体"/>
                <w:color w:val="0D0D0D" w:themeColor="text1" w:themeTint="F2"/>
                <w:sz w:val="24"/>
                <w:shd w:val="clear" w:color="FFFFFF" w:fill="D9D9D9"/>
                <w14:textFill>
                  <w14:solidFill>
                    <w14:schemeClr w14:val="tx1">
                      <w14:lumMod w14:val="95000"/>
                      <w14:lumOff w14:val="5000"/>
                    </w14:schemeClr>
                  </w14:solidFill>
                </w14:textFill>
              </w:rPr>
              <w:t>0分）</w:t>
            </w:r>
          </w:p>
        </w:tc>
        <w:tc>
          <w:tcPr>
            <w:tcW w:w="5378" w:type="dxa"/>
          </w:tcPr>
          <w:p>
            <w:pPr>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各投标人价格得分=最低报价（投标人的最低评审价格）÷各投标人评审价格×</w:t>
            </w:r>
            <w:r>
              <w:rPr>
                <w:rFonts w:hint="eastAsia" w:ascii="宋体" w:hAnsi="宋体"/>
                <w:color w:val="0D0D0D" w:themeColor="text1" w:themeTint="F2"/>
                <w:sz w:val="24"/>
                <w:shd w:val="clear" w:color="FFFFFF" w:fill="D9D9D9"/>
                <w:lang w:val="en-US" w:eastAsia="zh-CN"/>
                <w14:textFill>
                  <w14:solidFill>
                    <w14:schemeClr w14:val="tx1">
                      <w14:lumMod w14:val="95000"/>
                      <w14:lumOff w14:val="5000"/>
                    </w14:schemeClr>
                  </w14:solidFill>
                </w14:textFill>
              </w:rPr>
              <w:t>1</w:t>
            </w:r>
            <w:r>
              <w:rPr>
                <w:rFonts w:hint="eastAsia" w:ascii="宋体" w:hAnsi="宋体"/>
                <w:color w:val="0D0D0D" w:themeColor="text1" w:themeTint="F2"/>
                <w:sz w:val="24"/>
                <w:shd w:val="clear" w:color="FFFFFF" w:fill="D9D9D9"/>
                <w14:textFill>
                  <w14:solidFill>
                    <w14:schemeClr w14:val="tx1">
                      <w14:lumMod w14:val="95000"/>
                      <w14:lumOff w14:val="5000"/>
                    </w14:schemeClr>
                  </w14:solidFill>
                </w14:textFill>
              </w:rPr>
              <w:t>0</w:t>
            </w:r>
          </w:p>
          <w:p>
            <w:pPr>
              <w:spacing w:line="440" w:lineRule="exact"/>
              <w:rPr>
                <w:color w:val="0D0D0D" w:themeColor="text1" w:themeTint="F2"/>
                <w:sz w:val="24"/>
                <w14:textFill>
                  <w14:solidFill>
                    <w14:schemeClr w14:val="tx1">
                      <w14:lumMod w14:val="95000"/>
                      <w14:lumOff w14:val="5000"/>
                    </w14:schemeClr>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16" w:type="dxa"/>
            <w:vMerge w:val="continue"/>
          </w:tcPr>
          <w:p>
            <w:pPr>
              <w:spacing w:line="440" w:lineRule="exact"/>
              <w:rPr>
                <w:color w:val="0D0D0D" w:themeColor="text1" w:themeTint="F2"/>
                <w:sz w:val="24"/>
                <w14:textFill>
                  <w14:solidFill>
                    <w14:schemeClr w14:val="tx1">
                      <w14:lumMod w14:val="95000"/>
                      <w14:lumOff w14:val="5000"/>
                    </w14:schemeClr>
                  </w14:solidFill>
                </w14:textFill>
              </w:rPr>
            </w:pPr>
          </w:p>
        </w:tc>
        <w:tc>
          <w:tcPr>
            <w:tcW w:w="1662" w:type="dxa"/>
          </w:tcPr>
          <w:p>
            <w:pPr>
              <w:spacing w:line="440" w:lineRule="exact"/>
              <w:rPr>
                <w:color w:val="0D0D0D" w:themeColor="text1" w:themeTint="F2"/>
                <w:sz w:val="24"/>
                <w14:textFill>
                  <w14:solidFill>
                    <w14:schemeClr w14:val="tx1">
                      <w14:lumMod w14:val="95000"/>
                      <w14:lumOff w14:val="5000"/>
                    </w14:schemeClr>
                  </w14:solidFill>
                </w14:textFill>
              </w:rPr>
            </w:pPr>
            <w:r>
              <w:rPr>
                <w:rFonts w:hint="eastAsia"/>
                <w:color w:val="0D0D0D" w:themeColor="text1" w:themeTint="F2"/>
                <w:sz w:val="24"/>
                <w14:textFill>
                  <w14:solidFill>
                    <w14:schemeClr w14:val="tx1">
                      <w14:lumMod w14:val="95000"/>
                      <w14:lumOff w14:val="5000"/>
                    </w14:schemeClr>
                  </w14:solidFill>
                </w14:textFill>
              </w:rPr>
              <w:t>企业资质（</w:t>
            </w:r>
            <w:r>
              <w:rPr>
                <w:rFonts w:hint="eastAsia" w:asciiTheme="minorEastAsia" w:hAnsiTheme="minorEastAsia" w:eastAsiaTheme="minorEastAsia" w:cstheme="minorEastAsia"/>
                <w:color w:val="0D0D0D" w:themeColor="text1" w:themeTint="F2"/>
                <w:sz w:val="24"/>
                <w14:textFill>
                  <w14:solidFill>
                    <w14:schemeClr w14:val="tx1">
                      <w14:lumMod w14:val="95000"/>
                      <w14:lumOff w14:val="5000"/>
                    </w14:schemeClr>
                  </w14:solidFill>
                </w14:textFill>
              </w:rPr>
              <w:t>6</w:t>
            </w:r>
            <w:r>
              <w:rPr>
                <w:rFonts w:hint="eastAsia"/>
                <w:color w:val="0D0D0D" w:themeColor="text1" w:themeTint="F2"/>
                <w:sz w:val="24"/>
                <w14:textFill>
                  <w14:solidFill>
                    <w14:schemeClr w14:val="tx1">
                      <w14:lumMod w14:val="95000"/>
                      <w14:lumOff w14:val="5000"/>
                    </w14:schemeClr>
                  </w14:solidFill>
                </w14:textFill>
              </w:rPr>
              <w:t>分）</w:t>
            </w:r>
          </w:p>
        </w:tc>
        <w:tc>
          <w:tcPr>
            <w:tcW w:w="5378" w:type="dxa"/>
          </w:tcPr>
          <w:p>
            <w:pPr>
              <w:tabs>
                <w:tab w:val="left" w:pos="-720"/>
                <w:tab w:val="left" w:pos="0"/>
                <w:tab w:val="left" w:pos="720"/>
              </w:tabs>
              <w:suppressAutoHyphens/>
              <w:rPr>
                <w:color w:val="0D0D0D" w:themeColor="text1" w:themeTint="F2"/>
                <w:sz w:val="24"/>
                <w14:textFill>
                  <w14:solidFill>
                    <w14:schemeClr w14:val="tx1">
                      <w14:lumMod w14:val="95000"/>
                      <w14:lumOff w14:val="5000"/>
                    </w14:schemeClr>
                  </w14:solidFill>
                </w14:textFill>
              </w:rPr>
            </w:pPr>
            <w:r>
              <w:rPr>
                <w:rFonts w:hint="eastAsia" w:ascii="宋体" w:hAnsi="宋体" w:cs="宋体"/>
                <w:color w:val="0D0D0D" w:themeColor="text1" w:themeTint="F2"/>
                <w:kern w:val="0"/>
                <w:sz w:val="24"/>
                <w14:textFill>
                  <w14:solidFill>
                    <w14:schemeClr w14:val="tx1">
                      <w14:lumMod w14:val="95000"/>
                      <w14:lumOff w14:val="5000"/>
                    </w14:schemeClr>
                  </w14:solidFill>
                </w14:textFill>
              </w:rPr>
              <w:t>本地企业，</w:t>
            </w:r>
            <w:r>
              <w:rPr>
                <w:rFonts w:hint="eastAsia" w:ascii="宋体" w:hAnsi="宋体" w:cs="宋体"/>
                <w:color w:val="0D0D0D" w:themeColor="text1" w:themeTint="F2"/>
                <w:kern w:val="0"/>
                <w:sz w:val="24"/>
                <w:shd w:val="clear" w:color="FFFFFF" w:fill="D9D9D9"/>
                <w14:textFill>
                  <w14:solidFill>
                    <w14:schemeClr w14:val="tx1">
                      <w14:lumMod w14:val="95000"/>
                      <w14:lumOff w14:val="5000"/>
                    </w14:schemeClr>
                  </w14:solidFill>
                </w14:textFill>
              </w:rPr>
              <w:t>投标人具有社会消防技术服务信息系统公示的消防设施维护保养检测资质（须提供证书复印件加盖公章，原件现场核查）</w:t>
            </w:r>
            <w:r>
              <w:rPr>
                <w:rFonts w:hint="eastAsia" w:ascii="宋体" w:hAnsi="宋体" w:cs="宋体"/>
                <w:color w:val="0D0D0D" w:themeColor="text1" w:themeTint="F2"/>
                <w:kern w:val="0"/>
                <w:sz w:val="24"/>
                <w14:textFill>
                  <w14:solidFill>
                    <w14:schemeClr w14:val="tx1">
                      <w14:lumMod w14:val="95000"/>
                      <w14:lumOff w14:val="5000"/>
                    </w14:schemeClr>
                  </w14:solidFill>
                </w14:textFill>
              </w:rPr>
              <w:t>（满分6分）。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16" w:type="dxa"/>
            <w:vMerge w:val="continue"/>
          </w:tcPr>
          <w:p>
            <w:pPr>
              <w:spacing w:line="440" w:lineRule="exact"/>
              <w:rPr>
                <w:color w:val="0D0D0D" w:themeColor="text1" w:themeTint="F2"/>
                <w:sz w:val="24"/>
                <w14:textFill>
                  <w14:solidFill>
                    <w14:schemeClr w14:val="tx1">
                      <w14:lumMod w14:val="95000"/>
                      <w14:lumOff w14:val="5000"/>
                    </w14:schemeClr>
                  </w14:solidFill>
                </w14:textFill>
              </w:rPr>
            </w:pPr>
          </w:p>
        </w:tc>
        <w:tc>
          <w:tcPr>
            <w:tcW w:w="1662" w:type="dxa"/>
          </w:tcPr>
          <w:p>
            <w:pPr>
              <w:spacing w:line="440" w:lineRule="exact"/>
              <w:rPr>
                <w:color w:val="0D0D0D" w:themeColor="text1" w:themeTint="F2"/>
                <w:sz w:val="24"/>
                <w14:textFill>
                  <w14:solidFill>
                    <w14:schemeClr w14:val="tx1">
                      <w14:lumMod w14:val="95000"/>
                      <w14:lumOff w14:val="5000"/>
                    </w14:schemeClr>
                  </w14:solidFill>
                </w14:textFill>
              </w:rPr>
            </w:pPr>
            <w:r>
              <w:rPr>
                <w:rFonts w:hint="eastAsia" w:ascii="宋体" w:hAnsi="宋体" w:cs="宋体"/>
                <w:color w:val="0D0D0D" w:themeColor="text1" w:themeTint="F2"/>
                <w:kern w:val="0"/>
                <w:sz w:val="24"/>
                <w14:textFill>
                  <w14:solidFill>
                    <w14:schemeClr w14:val="tx1">
                      <w14:lumMod w14:val="95000"/>
                      <w14:lumOff w14:val="5000"/>
                    </w14:schemeClr>
                  </w14:solidFill>
                </w14:textFill>
              </w:rPr>
              <w:t>类似项目业绩（1</w:t>
            </w:r>
            <w:r>
              <w:rPr>
                <w:rFonts w:hint="eastAsia" w:ascii="宋体" w:hAnsi="宋体" w:cs="宋体"/>
                <w:color w:val="0D0D0D" w:themeColor="text1" w:themeTint="F2"/>
                <w:kern w:val="0"/>
                <w:sz w:val="24"/>
                <w:lang w:val="en-US" w:eastAsia="zh-CN"/>
                <w14:textFill>
                  <w14:solidFill>
                    <w14:schemeClr w14:val="tx1">
                      <w14:lumMod w14:val="95000"/>
                      <w14:lumOff w14:val="5000"/>
                    </w14:schemeClr>
                  </w14:solidFill>
                </w14:textFill>
              </w:rPr>
              <w:t>0</w:t>
            </w:r>
            <w:r>
              <w:rPr>
                <w:rFonts w:hint="eastAsia" w:ascii="宋体" w:hAnsi="宋体" w:cs="宋体"/>
                <w:color w:val="0D0D0D" w:themeColor="text1" w:themeTint="F2"/>
                <w:kern w:val="0"/>
                <w:sz w:val="24"/>
                <w14:textFill>
                  <w14:solidFill>
                    <w14:schemeClr w14:val="tx1">
                      <w14:lumMod w14:val="95000"/>
                      <w14:lumOff w14:val="5000"/>
                    </w14:schemeClr>
                  </w14:solidFill>
                </w14:textFill>
              </w:rPr>
              <w:t>分）</w:t>
            </w:r>
          </w:p>
        </w:tc>
        <w:tc>
          <w:tcPr>
            <w:tcW w:w="5378" w:type="dxa"/>
          </w:tcPr>
          <w:p>
            <w:pPr>
              <w:spacing w:line="276" w:lineRule="auto"/>
              <w:rPr>
                <w:rFonts w:hint="eastAsia" w:ascii="宋体" w:hAnsi="宋体" w:eastAsia="宋体" w:cs="宋体"/>
                <w:color w:val="0D0D0D" w:themeColor="text1" w:themeTint="F2"/>
                <w:kern w:val="0"/>
                <w:sz w:val="24"/>
                <w:szCs w:val="24"/>
                <w:lang w:eastAsia="zh-CN"/>
                <w14:textFill>
                  <w14:solidFill>
                    <w14:schemeClr w14:val="tx1">
                      <w14:lumMod w14:val="95000"/>
                      <w14:lumOff w14:val="5000"/>
                    </w14:schemeClr>
                  </w14:solidFill>
                </w14:textFill>
              </w:rPr>
            </w:pPr>
            <w:r>
              <w:rPr>
                <w:rFonts w:hint="eastAsia" w:ascii="宋体" w:hAnsi="宋体" w:cs="宋体"/>
                <w:color w:val="0D0D0D" w:themeColor="text1" w:themeTint="F2"/>
                <w:kern w:val="0"/>
                <w:sz w:val="24"/>
                <w:shd w:val="clear" w:color="FFFFFF" w:fill="D9D9D9"/>
                <w14:textFill>
                  <w14:solidFill>
                    <w14:schemeClr w14:val="tx1">
                      <w14:lumMod w14:val="95000"/>
                      <w14:lumOff w14:val="5000"/>
                    </w14:schemeClr>
                  </w14:solidFill>
                </w14:textFill>
              </w:rPr>
              <w:t>提供2份单项合同额超过10万以上的消防维保合</w:t>
            </w:r>
            <w:r>
              <w:rPr>
                <w:rFonts w:hint="eastAsia" w:ascii="宋体" w:hAnsi="宋体" w:cs="宋体"/>
                <w:color w:val="0D0D0D" w:themeColor="text1" w:themeTint="F2"/>
                <w:kern w:val="0"/>
                <w:sz w:val="24"/>
                <w:shd w:val="clear" w:color="FFFFFF" w:fill="D9D9D9"/>
                <w:lang w:val="en-US" w:eastAsia="zh-CN"/>
                <w14:textFill>
                  <w14:solidFill>
                    <w14:schemeClr w14:val="tx1">
                      <w14:lumMod w14:val="95000"/>
                      <w14:lumOff w14:val="5000"/>
                    </w14:schemeClr>
                  </w14:solidFill>
                </w14:textFill>
              </w:rPr>
              <w:t>同，</w:t>
            </w:r>
            <w:r>
              <w:rPr>
                <w:rFonts w:hint="eastAsia" w:ascii="仿宋_GB2312" w:hAnsi="仿宋_GB2312"/>
                <w:kern w:val="0"/>
                <w:sz w:val="24"/>
                <w:shd w:val="clear" w:color="FFFFFF" w:fill="D9D9D9"/>
                <w:lang w:bidi="ar"/>
              </w:rPr>
              <w:t>每一例得</w:t>
            </w:r>
            <w:r>
              <w:rPr>
                <w:rFonts w:hint="eastAsia" w:ascii="仿宋_GB2312" w:hAnsi="宋体"/>
                <w:kern w:val="0"/>
                <w:sz w:val="24"/>
                <w:shd w:val="clear" w:color="FFFFFF" w:fill="D9D9D9"/>
                <w:lang w:bidi="ar"/>
              </w:rPr>
              <w:t>3</w:t>
            </w:r>
            <w:r>
              <w:rPr>
                <w:rFonts w:hint="eastAsia" w:ascii="仿宋_GB2312" w:hAnsi="仿宋_GB2312"/>
                <w:kern w:val="0"/>
                <w:sz w:val="24"/>
                <w:shd w:val="clear" w:color="FFFFFF" w:fill="D9D9D9"/>
                <w:lang w:bidi="ar"/>
              </w:rPr>
              <w:t>分，最高得</w:t>
            </w:r>
            <w:r>
              <w:rPr>
                <w:rFonts w:hint="eastAsia" w:ascii="仿宋_GB2312" w:hAnsi="宋体"/>
                <w:kern w:val="0"/>
                <w:sz w:val="24"/>
                <w:shd w:val="clear" w:color="FFFFFF" w:fill="D9D9D9"/>
                <w:lang w:bidi="ar"/>
              </w:rPr>
              <w:t>10</w:t>
            </w:r>
            <w:r>
              <w:rPr>
                <w:rFonts w:hint="eastAsia" w:ascii="仿宋_GB2312" w:hAnsi="仿宋_GB2312"/>
                <w:kern w:val="0"/>
                <w:sz w:val="24"/>
                <w:shd w:val="clear" w:color="FFFFFF" w:fill="D9D9D9"/>
                <w:lang w:bidi="ar"/>
              </w:rPr>
              <w:t>分</w:t>
            </w:r>
            <w:r>
              <w:rPr>
                <w:rFonts w:hint="eastAsia" w:ascii="仿宋_GB2312" w:hAnsi="仿宋_GB2312"/>
                <w:kern w:val="0"/>
                <w:sz w:val="24"/>
                <w:shd w:val="clear" w:color="FFFFFF" w:fill="D9D9D9"/>
                <w:lang w:eastAsia="zh-CN" w:bidi="ar"/>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16" w:type="dxa"/>
            <w:vMerge w:val="continue"/>
          </w:tcPr>
          <w:p>
            <w:pPr>
              <w:spacing w:line="440" w:lineRule="exact"/>
              <w:rPr>
                <w:color w:val="0D0D0D" w:themeColor="text1" w:themeTint="F2"/>
                <w:sz w:val="24"/>
                <w14:textFill>
                  <w14:solidFill>
                    <w14:schemeClr w14:val="tx1">
                      <w14:lumMod w14:val="95000"/>
                      <w14:lumOff w14:val="5000"/>
                    </w14:schemeClr>
                  </w14:solidFill>
                </w14:textFill>
              </w:rPr>
            </w:pPr>
          </w:p>
        </w:tc>
        <w:tc>
          <w:tcPr>
            <w:tcW w:w="1662" w:type="dxa"/>
          </w:tcPr>
          <w:p>
            <w:pPr>
              <w:spacing w:line="440" w:lineRule="exact"/>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宋体" w:hAnsi="宋体" w:cs="宋体"/>
                <w:color w:val="0D0D0D" w:themeColor="text1" w:themeTint="F2"/>
                <w:kern w:val="0"/>
                <w:sz w:val="24"/>
                <w14:textFill>
                  <w14:solidFill>
                    <w14:schemeClr w14:val="tx1">
                      <w14:lumMod w14:val="95000"/>
                      <w14:lumOff w14:val="5000"/>
                    </w14:schemeClr>
                  </w14:solidFill>
                </w14:textFill>
              </w:rPr>
              <w:t>投标人评价（</w:t>
            </w:r>
            <w:r>
              <w:rPr>
                <w:rFonts w:hint="eastAsia" w:ascii="宋体" w:hAnsi="宋体" w:cs="宋体"/>
                <w:color w:val="0D0D0D" w:themeColor="text1" w:themeTint="F2"/>
                <w:kern w:val="0"/>
                <w:sz w:val="24"/>
                <w:lang w:val="en-US" w:eastAsia="zh-CN"/>
                <w14:textFill>
                  <w14:solidFill>
                    <w14:schemeClr w14:val="tx1">
                      <w14:lumMod w14:val="95000"/>
                      <w14:lumOff w14:val="5000"/>
                    </w14:schemeClr>
                  </w14:solidFill>
                </w14:textFill>
              </w:rPr>
              <w:t>6</w:t>
            </w:r>
            <w:r>
              <w:rPr>
                <w:rFonts w:hint="eastAsia" w:ascii="宋体" w:hAnsi="宋体" w:cs="宋体"/>
                <w:color w:val="0D0D0D" w:themeColor="text1" w:themeTint="F2"/>
                <w:kern w:val="0"/>
                <w:sz w:val="24"/>
                <w14:textFill>
                  <w14:solidFill>
                    <w14:schemeClr w14:val="tx1">
                      <w14:lumMod w14:val="95000"/>
                      <w14:lumOff w14:val="5000"/>
                    </w14:schemeClr>
                  </w14:solidFill>
                </w14:textFill>
              </w:rPr>
              <w:t>分）</w:t>
            </w:r>
          </w:p>
        </w:tc>
        <w:tc>
          <w:tcPr>
            <w:tcW w:w="5378" w:type="dxa"/>
          </w:tcPr>
          <w:p>
            <w:pPr>
              <w:spacing w:line="276" w:lineRule="auto"/>
              <w:rPr>
                <w:rFonts w:ascii="宋体" w:hAnsi="宋体" w:cs="宋体"/>
                <w:color w:val="0D0D0D" w:themeColor="text1" w:themeTint="F2"/>
                <w:kern w:val="0"/>
                <w:sz w:val="24"/>
                <w:szCs w:val="24"/>
                <w:shd w:val="clear" w:color="FFFFFF" w:fill="D9D9D9"/>
                <w14:textFill>
                  <w14:solidFill>
                    <w14:schemeClr w14:val="tx1">
                      <w14:lumMod w14:val="95000"/>
                      <w14:lumOff w14:val="5000"/>
                    </w14:schemeClr>
                  </w14:solidFill>
                </w14:textFill>
              </w:rPr>
            </w:pPr>
            <w:r>
              <w:rPr>
                <w:rFonts w:hint="eastAsia" w:ascii="宋体" w:hAnsi="宋体" w:cs="宋体"/>
                <w:color w:val="0D0D0D" w:themeColor="text1" w:themeTint="F2"/>
                <w:kern w:val="0"/>
                <w:sz w:val="24"/>
                <w:shd w:val="clear" w:color="FFFFFF" w:fill="D9D9D9"/>
                <w14:textFill>
                  <w14:solidFill>
                    <w14:schemeClr w14:val="tx1">
                      <w14:lumMod w14:val="95000"/>
                      <w14:lumOff w14:val="5000"/>
                    </w14:schemeClr>
                  </w14:solidFill>
                </w14:textFill>
              </w:rPr>
              <w:t>1.具有质量管理体系认证的得</w:t>
            </w:r>
            <w:r>
              <w:rPr>
                <w:rFonts w:hint="eastAsia" w:ascii="宋体" w:hAnsi="宋体" w:cs="宋体"/>
                <w:color w:val="0D0D0D" w:themeColor="text1" w:themeTint="F2"/>
                <w:kern w:val="0"/>
                <w:sz w:val="24"/>
                <w:shd w:val="clear" w:color="FFFFFF" w:fill="D9D9D9"/>
                <w:lang w:val="en-US" w:eastAsia="zh-CN"/>
                <w14:textFill>
                  <w14:solidFill>
                    <w14:schemeClr w14:val="tx1">
                      <w14:lumMod w14:val="95000"/>
                      <w14:lumOff w14:val="5000"/>
                    </w14:schemeClr>
                  </w14:solidFill>
                </w14:textFill>
              </w:rPr>
              <w:t>3</w:t>
            </w:r>
            <w:r>
              <w:rPr>
                <w:rFonts w:hint="eastAsia" w:ascii="宋体" w:hAnsi="宋体" w:cs="宋体"/>
                <w:color w:val="0D0D0D" w:themeColor="text1" w:themeTint="F2"/>
                <w:kern w:val="0"/>
                <w:sz w:val="24"/>
                <w:shd w:val="clear" w:color="FFFFFF" w:fill="D9D9D9"/>
                <w14:textFill>
                  <w14:solidFill>
                    <w14:schemeClr w14:val="tx1">
                      <w14:lumMod w14:val="95000"/>
                      <w14:lumOff w14:val="5000"/>
                    </w14:schemeClr>
                  </w14:solidFill>
                </w14:textFill>
              </w:rPr>
              <w:t>分；</w:t>
            </w:r>
          </w:p>
          <w:p>
            <w:pPr>
              <w:spacing w:line="276" w:lineRule="auto"/>
              <w:rPr>
                <w:rFonts w:ascii="宋体" w:hAnsi="宋体" w:cs="宋体"/>
                <w:color w:val="0D0D0D" w:themeColor="text1" w:themeTint="F2"/>
                <w:kern w:val="0"/>
                <w:sz w:val="24"/>
                <w:shd w:val="clear" w:color="FFFFFF" w:fill="D9D9D9"/>
                <w14:textFill>
                  <w14:solidFill>
                    <w14:schemeClr w14:val="tx1">
                      <w14:lumMod w14:val="95000"/>
                      <w14:lumOff w14:val="5000"/>
                    </w14:schemeClr>
                  </w14:solidFill>
                </w14:textFill>
              </w:rPr>
            </w:pPr>
            <w:r>
              <w:rPr>
                <w:rFonts w:hint="eastAsia" w:ascii="宋体" w:hAnsi="宋体" w:cs="宋体"/>
                <w:color w:val="0D0D0D" w:themeColor="text1" w:themeTint="F2"/>
                <w:kern w:val="0"/>
                <w:sz w:val="24"/>
                <w:shd w:val="clear" w:color="FFFFFF" w:fill="D9D9D9"/>
                <w14:textFill>
                  <w14:solidFill>
                    <w14:schemeClr w14:val="tx1">
                      <w14:lumMod w14:val="95000"/>
                      <w14:lumOff w14:val="5000"/>
                    </w14:schemeClr>
                  </w14:solidFill>
                </w14:textFill>
              </w:rPr>
              <w:t>2.具有</w:t>
            </w:r>
            <w:r>
              <w:rPr>
                <w:rFonts w:hint="eastAsia" w:ascii="宋体" w:hAnsi="宋体" w:cs="宋体"/>
                <w:color w:val="C00000"/>
                <w:kern w:val="0"/>
                <w:sz w:val="24"/>
                <w:shd w:val="clear" w:color="FFFFFF" w:fill="D9D9D9"/>
                <w:lang w:val="en-US" w:eastAsia="zh-CN"/>
              </w:rPr>
              <w:t>3A诚信</w:t>
            </w:r>
            <w:r>
              <w:rPr>
                <w:rFonts w:hint="eastAsia" w:ascii="宋体" w:hAnsi="宋体" w:cs="宋体"/>
                <w:color w:val="0D0D0D" w:themeColor="text1" w:themeTint="F2"/>
                <w:kern w:val="0"/>
                <w:sz w:val="24"/>
                <w:shd w:val="clear" w:color="FFFFFF" w:fill="D9D9D9"/>
                <w14:textFill>
                  <w14:solidFill>
                    <w14:schemeClr w14:val="tx1">
                      <w14:lumMod w14:val="95000"/>
                      <w14:lumOff w14:val="5000"/>
                    </w14:schemeClr>
                  </w14:solidFill>
                </w14:textFill>
              </w:rPr>
              <w:t>认证的得</w:t>
            </w:r>
            <w:r>
              <w:rPr>
                <w:rFonts w:hint="eastAsia" w:ascii="宋体" w:hAnsi="宋体" w:cs="宋体"/>
                <w:color w:val="0D0D0D" w:themeColor="text1" w:themeTint="F2"/>
                <w:kern w:val="0"/>
                <w:sz w:val="24"/>
                <w:shd w:val="clear" w:color="FFFFFF" w:fill="D9D9D9"/>
                <w:lang w:val="en-US" w:eastAsia="zh-CN"/>
                <w14:textFill>
                  <w14:solidFill>
                    <w14:schemeClr w14:val="tx1">
                      <w14:lumMod w14:val="95000"/>
                      <w14:lumOff w14:val="5000"/>
                    </w14:schemeClr>
                  </w14:solidFill>
                </w14:textFill>
              </w:rPr>
              <w:t>3</w:t>
            </w:r>
            <w:r>
              <w:rPr>
                <w:rFonts w:hint="eastAsia" w:ascii="宋体" w:hAnsi="宋体" w:cs="宋体"/>
                <w:color w:val="0D0D0D" w:themeColor="text1" w:themeTint="F2"/>
                <w:kern w:val="0"/>
                <w:sz w:val="24"/>
                <w:shd w:val="clear" w:color="FFFFFF" w:fill="D9D9D9"/>
                <w14:textFill>
                  <w14:solidFill>
                    <w14:schemeClr w14:val="tx1">
                      <w14:lumMod w14:val="95000"/>
                      <w14:lumOff w14:val="5000"/>
                    </w14:schemeClr>
                  </w14:solidFill>
                </w14:textFill>
              </w:rPr>
              <w:t>分；</w:t>
            </w:r>
          </w:p>
          <w:p>
            <w:pPr>
              <w:spacing w:line="276" w:lineRule="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宋体" w:hAnsi="宋体" w:cs="宋体"/>
                <w:color w:val="0D0D0D" w:themeColor="text1" w:themeTint="F2"/>
                <w:kern w:val="0"/>
                <w:sz w:val="24"/>
                <w14:textFill>
                  <w14:solidFill>
                    <w14:schemeClr w14:val="tx1">
                      <w14:lumMod w14:val="95000"/>
                      <w14:lumOff w14:val="5000"/>
                    </w14:schemeClr>
                  </w14:solidFill>
                </w14:textFill>
              </w:rPr>
              <w:t>以上均需提供原件备查，没有不得分。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16" w:type="dxa"/>
            <w:vMerge w:val="continue"/>
          </w:tcPr>
          <w:p>
            <w:pPr>
              <w:spacing w:line="440" w:lineRule="exact"/>
              <w:rPr>
                <w:color w:val="0D0D0D" w:themeColor="text1" w:themeTint="F2"/>
                <w:sz w:val="24"/>
                <w14:textFill>
                  <w14:solidFill>
                    <w14:schemeClr w14:val="tx1">
                      <w14:lumMod w14:val="95000"/>
                      <w14:lumOff w14:val="5000"/>
                    </w14:schemeClr>
                  </w14:solidFill>
                </w14:textFill>
              </w:rPr>
            </w:pPr>
          </w:p>
        </w:tc>
        <w:tc>
          <w:tcPr>
            <w:tcW w:w="1662" w:type="dxa"/>
          </w:tcPr>
          <w:p>
            <w:pPr>
              <w:spacing w:line="440" w:lineRule="exact"/>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经营固定场所情况</w:t>
            </w:r>
            <w:r>
              <w:rPr>
                <w:rFonts w:hint="eastAsia" w:ascii="宋体" w:hAnsi="宋体"/>
                <w:color w:val="0D0D0D" w:themeColor="text1" w:themeTint="F2"/>
                <w:sz w:val="24"/>
                <w14:textFill>
                  <w14:solidFill>
                    <w14:schemeClr w14:val="tx1">
                      <w14:lumMod w14:val="95000"/>
                      <w14:lumOff w14:val="5000"/>
                    </w14:schemeClr>
                  </w14:solidFill>
                </w14:textFill>
              </w:rPr>
              <w:br w:type="textWrapping"/>
            </w:r>
            <w:r>
              <w:rPr>
                <w:rFonts w:hint="eastAsia" w:ascii="宋体" w:hAnsi="宋体"/>
                <w:color w:val="0D0D0D" w:themeColor="text1" w:themeTint="F2"/>
                <w:sz w:val="24"/>
                <w14:textFill>
                  <w14:solidFill>
                    <w14:schemeClr w14:val="tx1">
                      <w14:lumMod w14:val="95000"/>
                      <w14:lumOff w14:val="5000"/>
                    </w14:schemeClr>
                  </w14:solidFill>
                </w14:textFill>
              </w:rPr>
              <w:t>（5分）</w:t>
            </w:r>
          </w:p>
        </w:tc>
        <w:tc>
          <w:tcPr>
            <w:tcW w:w="5378" w:type="dxa"/>
          </w:tcPr>
          <w:p>
            <w:pPr>
              <w:spacing w:line="276" w:lineRule="auto"/>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投标人在连云港市或有分支机构的（提供营业执照）得2分</w:t>
            </w:r>
          </w:p>
          <w:p>
            <w:pPr>
              <w:spacing w:line="276" w:lineRule="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有固定的办公场所得3分，没有不得分。提供办公场所租赁协议或房屋所有权证明复印件。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28" w:hRule="atLeast"/>
          <w:jc w:val="center"/>
        </w:trPr>
        <w:tc>
          <w:tcPr>
            <w:tcW w:w="1716" w:type="dxa"/>
            <w:vMerge w:val="continue"/>
          </w:tcPr>
          <w:p>
            <w:pPr>
              <w:spacing w:line="440" w:lineRule="exact"/>
              <w:rPr>
                <w:color w:val="0D0D0D" w:themeColor="text1" w:themeTint="F2"/>
                <w:sz w:val="24"/>
                <w14:textFill>
                  <w14:solidFill>
                    <w14:schemeClr w14:val="tx1">
                      <w14:lumMod w14:val="95000"/>
                      <w14:lumOff w14:val="5000"/>
                    </w14:schemeClr>
                  </w14:solidFill>
                </w14:textFill>
              </w:rPr>
            </w:pPr>
          </w:p>
        </w:tc>
        <w:tc>
          <w:tcPr>
            <w:tcW w:w="1662" w:type="dxa"/>
          </w:tcPr>
          <w:p>
            <w:pPr>
              <w:spacing w:line="440" w:lineRule="exact"/>
              <w:rPr>
                <w:rFonts w:hint="eastAsia" w:ascii="宋体" w:hAnsi="宋体"/>
                <w:color w:val="0D0D0D" w:themeColor="text1" w:themeTint="F2"/>
                <w:sz w:val="24"/>
                <w:shd w:val="clear" w:color="FFFFFF" w:fill="D9D9D9"/>
                <w14:textFill>
                  <w14:solidFill>
                    <w14:schemeClr w14:val="tx1">
                      <w14:lumMod w14:val="95000"/>
                      <w14:lumOff w14:val="5000"/>
                    </w14:schemeClr>
                  </w14:solidFill>
                </w14:textFill>
              </w:rPr>
            </w:pPr>
            <w:r>
              <w:rPr>
                <w:rFonts w:hint="eastAsia" w:ascii="宋体" w:hAnsi="宋体"/>
                <w:color w:val="0D0D0D" w:themeColor="text1" w:themeTint="F2"/>
                <w:sz w:val="24"/>
                <w:shd w:val="clear" w:color="FFFFFF" w:fill="D9D9D9"/>
                <w14:textFill>
                  <w14:solidFill>
                    <w14:schemeClr w14:val="tx1">
                      <w14:lumMod w14:val="95000"/>
                      <w14:lumOff w14:val="5000"/>
                    </w14:schemeClr>
                  </w14:solidFill>
                </w14:textFill>
              </w:rPr>
              <w:t>培训资质（5分）</w:t>
            </w:r>
          </w:p>
        </w:tc>
        <w:tc>
          <w:tcPr>
            <w:tcW w:w="5378" w:type="dxa"/>
          </w:tcPr>
          <w:p>
            <w:pPr>
              <w:pStyle w:val="7"/>
              <w:rPr>
                <w:rFonts w:hint="eastAsia" w:ascii="宋体" w:hAnsi="宋体"/>
                <w:color w:val="0D0D0D" w:themeColor="text1" w:themeTint="F2"/>
                <w:sz w:val="24"/>
                <w:shd w:val="clear" w:color="FFFFFF" w:fill="D9D9D9"/>
                <w14:textFill>
                  <w14:solidFill>
                    <w14:schemeClr w14:val="tx1">
                      <w14:lumMod w14:val="95000"/>
                      <w14:lumOff w14:val="5000"/>
                    </w14:schemeClr>
                  </w14:solidFill>
                </w14:textFill>
              </w:rPr>
            </w:pPr>
            <w:r>
              <w:rPr>
                <w:rFonts w:hint="eastAsia" w:ascii="宋体" w:hAnsi="宋体"/>
                <w:sz w:val="24"/>
                <w:shd w:val="clear" w:color="FFFFFF" w:fill="D9D9D9"/>
                <w:lang w:val="en-US" w:eastAsia="zh-CN"/>
              </w:rPr>
              <w:t>投标人具有消防设施操作员、消防员培训资质的，得5分。</w:t>
            </w:r>
            <w:r>
              <w:rPr>
                <w:rFonts w:hint="eastAsia" w:ascii="楷体_GB2312" w:hAnsi="楷体_GB2312" w:eastAsia="楷体_GB2312" w:cs="楷体_GB2312"/>
                <w:b/>
                <w:bCs/>
                <w:sz w:val="24"/>
                <w:shd w:val="clear" w:color="FFFFFF" w:fill="D9D9D9"/>
                <w:lang w:val="en-US" w:eastAsia="zh-CN"/>
              </w:rPr>
              <w:t>（投标人需提供营业执照或者相关证书的原件）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01" w:hRule="atLeast"/>
          <w:jc w:val="center"/>
        </w:trPr>
        <w:tc>
          <w:tcPr>
            <w:tcW w:w="1716" w:type="dxa"/>
            <w:vMerge w:val="continue"/>
          </w:tcPr>
          <w:p>
            <w:pPr>
              <w:spacing w:line="440" w:lineRule="exact"/>
              <w:rPr>
                <w:color w:val="0D0D0D" w:themeColor="text1" w:themeTint="F2"/>
                <w:sz w:val="24"/>
                <w14:textFill>
                  <w14:solidFill>
                    <w14:schemeClr w14:val="tx1">
                      <w14:lumMod w14:val="95000"/>
                      <w14:lumOff w14:val="5000"/>
                    </w14:schemeClr>
                  </w14:solidFill>
                </w14:textFill>
              </w:rPr>
            </w:pPr>
          </w:p>
        </w:tc>
        <w:tc>
          <w:tcPr>
            <w:tcW w:w="1662" w:type="dxa"/>
          </w:tcPr>
          <w:p>
            <w:pPr>
              <w:spacing w:line="440" w:lineRule="exact"/>
              <w:rPr>
                <w:rFonts w:hint="eastAsia" w:ascii="宋体" w:hAnsi="宋体"/>
                <w:color w:val="0D0D0D" w:themeColor="text1" w:themeTint="F2"/>
                <w:sz w:val="24"/>
                <w:shd w:val="clear" w:color="FFFFFF" w:fill="D9D9D9"/>
                <w14:textFill>
                  <w14:solidFill>
                    <w14:schemeClr w14:val="tx1">
                      <w14:lumMod w14:val="95000"/>
                      <w14:lumOff w14:val="5000"/>
                    </w14:schemeClr>
                  </w14:solidFill>
                </w14:textFill>
              </w:rPr>
            </w:pPr>
            <w:r>
              <w:rPr>
                <w:rFonts w:hint="eastAsia" w:ascii="宋体" w:hAnsi="宋体"/>
                <w:color w:val="0D0D0D" w:themeColor="text1" w:themeTint="F2"/>
                <w:sz w:val="24"/>
                <w:shd w:val="clear" w:color="FFFFFF" w:fill="D9D9D9"/>
                <w14:textFill>
                  <w14:solidFill>
                    <w14:schemeClr w14:val="tx1">
                      <w14:lumMod w14:val="95000"/>
                      <w14:lumOff w14:val="5000"/>
                    </w14:schemeClr>
                  </w14:solidFill>
                </w14:textFill>
              </w:rPr>
              <w:t>为甲方培训建构筑物消防员承诺（</w:t>
            </w:r>
            <w:r>
              <w:rPr>
                <w:rFonts w:hint="eastAsia" w:ascii="宋体" w:hAnsi="宋体"/>
                <w:color w:val="0D0D0D" w:themeColor="text1" w:themeTint="F2"/>
                <w:sz w:val="24"/>
                <w:shd w:val="clear" w:color="FFFFFF" w:fill="D9D9D9"/>
                <w:lang w:val="en-US" w:eastAsia="zh-CN"/>
                <w14:textFill>
                  <w14:solidFill>
                    <w14:schemeClr w14:val="tx1">
                      <w14:lumMod w14:val="95000"/>
                      <w14:lumOff w14:val="5000"/>
                    </w14:schemeClr>
                  </w14:solidFill>
                </w14:textFill>
              </w:rPr>
              <w:t>10</w:t>
            </w:r>
            <w:r>
              <w:rPr>
                <w:rFonts w:hint="eastAsia" w:ascii="宋体" w:hAnsi="宋体"/>
                <w:color w:val="0D0D0D" w:themeColor="text1" w:themeTint="F2"/>
                <w:sz w:val="24"/>
                <w:shd w:val="clear" w:color="FFFFFF" w:fill="D9D9D9"/>
                <w14:textFill>
                  <w14:solidFill>
                    <w14:schemeClr w14:val="tx1">
                      <w14:lumMod w14:val="95000"/>
                      <w14:lumOff w14:val="5000"/>
                    </w14:schemeClr>
                  </w14:solidFill>
                </w14:textFill>
              </w:rPr>
              <w:t>分）</w:t>
            </w:r>
          </w:p>
        </w:tc>
        <w:tc>
          <w:tcPr>
            <w:tcW w:w="5378" w:type="dxa"/>
          </w:tcPr>
          <w:p>
            <w:pPr>
              <w:adjustRightInd w:val="0"/>
              <w:snapToGrid w:val="0"/>
              <w:spacing w:line="400" w:lineRule="exact"/>
              <w:jc w:val="left"/>
              <w:rPr>
                <w:rFonts w:hint="eastAsia" w:ascii="宋体" w:hAnsi="宋体"/>
                <w:sz w:val="24"/>
                <w:shd w:val="clear" w:color="FFFFFF" w:fill="D9D9D9"/>
                <w:lang w:val="en-US" w:eastAsia="zh-CN"/>
              </w:rPr>
            </w:pPr>
            <w:r>
              <w:rPr>
                <w:rFonts w:hint="eastAsia"/>
                <w:color w:val="000000"/>
                <w:sz w:val="24"/>
                <w:shd w:val="clear" w:color="FFFFFF" w:fill="D9D9D9"/>
              </w:rPr>
              <w:t>承诺为医院培</w:t>
            </w:r>
            <w:r>
              <w:rPr>
                <w:rFonts w:hint="eastAsia" w:ascii="宋体" w:hAnsi="宋体" w:cs="宋体"/>
                <w:color w:val="000000"/>
                <w:sz w:val="24"/>
                <w:shd w:val="clear" w:color="FFFFFF" w:fill="D9D9D9"/>
                <w:lang w:val="zh-CN"/>
              </w:rPr>
              <w:t>初级建（构）筑物消防员（国家职业资格五级）</w:t>
            </w:r>
            <w:r>
              <w:rPr>
                <w:rFonts w:hint="eastAsia"/>
                <w:color w:val="000000"/>
                <w:sz w:val="24"/>
                <w:shd w:val="clear" w:color="FFFFFF" w:fill="D9D9D9"/>
              </w:rPr>
              <w:t>2名/年或</w:t>
            </w:r>
            <w:r>
              <w:rPr>
                <w:rFonts w:hint="eastAsia" w:ascii="宋体" w:hAnsi="宋体" w:cs="宋体"/>
                <w:color w:val="000000"/>
                <w:sz w:val="24"/>
                <w:shd w:val="clear" w:color="FFFFFF" w:fill="D9D9D9"/>
                <w:lang w:val="zh-CN"/>
              </w:rPr>
              <w:t>中级建（构）筑物消防员（国家职业资格四级）</w:t>
            </w:r>
            <w:r>
              <w:rPr>
                <w:rFonts w:hint="eastAsia"/>
                <w:color w:val="000000"/>
                <w:sz w:val="24"/>
                <w:shd w:val="clear" w:color="FFFFFF" w:fill="D9D9D9"/>
              </w:rPr>
              <w:t>1名/年得5分。</w:t>
            </w:r>
            <w:r>
              <w:rPr>
                <w:rFonts w:hint="eastAsia" w:ascii="宋体" w:hAnsi="宋体" w:cs="宋体"/>
                <w:color w:val="000000"/>
                <w:sz w:val="24"/>
                <w:shd w:val="clear" w:color="FFFFFF" w:fill="D9D9D9"/>
                <w:lang w:val="zh-CN"/>
              </w:rPr>
              <w:t>承诺为医院免费培训初</w:t>
            </w:r>
            <w:r>
              <w:rPr>
                <w:rFonts w:ascii="宋体" w:hAnsi="宋体" w:cs="宋体"/>
                <w:color w:val="000000"/>
                <w:sz w:val="24"/>
                <w:shd w:val="clear" w:color="FFFFFF" w:fill="D9D9D9"/>
                <w:lang w:val="zh-CN"/>
              </w:rPr>
              <w:t>级建（构）筑物消防员（国家职业资格</w:t>
            </w:r>
            <w:r>
              <w:rPr>
                <w:rFonts w:hint="eastAsia" w:ascii="宋体" w:hAnsi="宋体" w:cs="宋体"/>
                <w:color w:val="000000"/>
                <w:sz w:val="24"/>
                <w:shd w:val="clear" w:color="FFFFFF" w:fill="D9D9D9"/>
                <w:lang w:val="zh-CN"/>
              </w:rPr>
              <w:t>五</w:t>
            </w:r>
            <w:r>
              <w:rPr>
                <w:rFonts w:ascii="宋体" w:hAnsi="宋体" w:cs="宋体"/>
                <w:color w:val="000000"/>
                <w:sz w:val="24"/>
                <w:shd w:val="clear" w:color="FFFFFF" w:fill="D9D9D9"/>
                <w:lang w:val="zh-CN"/>
              </w:rPr>
              <w:t>级）</w:t>
            </w:r>
            <w:r>
              <w:rPr>
                <w:rFonts w:hint="eastAsia" w:ascii="宋体" w:hAnsi="宋体" w:cs="宋体"/>
                <w:color w:val="000000"/>
                <w:sz w:val="24"/>
                <w:shd w:val="clear" w:color="FFFFFF" w:fill="D9D9D9"/>
                <w:lang w:val="zh-CN"/>
              </w:rPr>
              <w:t>1名/年得3分。</w:t>
            </w:r>
            <w:r>
              <w:rPr>
                <w:rFonts w:hint="eastAsia"/>
                <w:color w:val="000000"/>
                <w:sz w:val="24"/>
                <w:shd w:val="clear" w:color="FFFFFF" w:fill="D9D9D9"/>
              </w:rPr>
              <w:t>其余情况不得分。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16" w:type="dxa"/>
            <w:vMerge w:val="restart"/>
          </w:tcPr>
          <w:p>
            <w:pPr>
              <w:spacing w:line="440" w:lineRule="exact"/>
              <w:rPr>
                <w:color w:val="0D0D0D" w:themeColor="text1" w:themeTint="F2"/>
                <w:sz w:val="24"/>
                <w14:textFill>
                  <w14:solidFill>
                    <w14:schemeClr w14:val="tx1">
                      <w14:lumMod w14:val="95000"/>
                      <w14:lumOff w14:val="5000"/>
                    </w14:schemeClr>
                  </w14:solidFill>
                </w14:textFill>
              </w:rPr>
            </w:pPr>
            <w:r>
              <w:rPr>
                <w:rFonts w:hint="eastAsia"/>
                <w:color w:val="0D0D0D" w:themeColor="text1" w:themeTint="F2"/>
                <w:sz w:val="24"/>
                <w14:textFill>
                  <w14:solidFill>
                    <w14:schemeClr w14:val="tx1">
                      <w14:lumMod w14:val="95000"/>
                      <w14:lumOff w14:val="5000"/>
                    </w14:schemeClr>
                  </w14:solidFill>
                </w14:textFill>
              </w:rPr>
              <w:t>技术部分（</w:t>
            </w:r>
            <w:r>
              <w:rPr>
                <w:rFonts w:hint="eastAsia" w:asciiTheme="minorEastAsia" w:hAnsiTheme="minorEastAsia" w:eastAsiaTheme="minorEastAsia" w:cstheme="minorEastAsia"/>
                <w:color w:val="0D0D0D" w:themeColor="text1" w:themeTint="F2"/>
                <w:sz w:val="24"/>
                <w:lang w:val="en-US" w:eastAsia="zh-CN"/>
                <w14:textFill>
                  <w14:solidFill>
                    <w14:schemeClr w14:val="tx1">
                      <w14:lumMod w14:val="95000"/>
                      <w14:lumOff w14:val="5000"/>
                    </w14:schemeClr>
                  </w14:solidFill>
                </w14:textFill>
              </w:rPr>
              <w:t>48</w:t>
            </w:r>
            <w:r>
              <w:rPr>
                <w:rFonts w:hint="eastAsia"/>
                <w:color w:val="0D0D0D" w:themeColor="text1" w:themeTint="F2"/>
                <w:sz w:val="24"/>
                <w14:textFill>
                  <w14:solidFill>
                    <w14:schemeClr w14:val="tx1">
                      <w14:lumMod w14:val="95000"/>
                      <w14:lumOff w14:val="5000"/>
                    </w14:schemeClr>
                  </w14:solidFill>
                </w14:textFill>
              </w:rPr>
              <w:t>分）</w:t>
            </w:r>
          </w:p>
        </w:tc>
        <w:tc>
          <w:tcPr>
            <w:tcW w:w="1662" w:type="dxa"/>
          </w:tcPr>
          <w:p>
            <w:pPr>
              <w:spacing w:line="440" w:lineRule="exact"/>
              <w:rPr>
                <w:color w:val="0D0D0D" w:themeColor="text1" w:themeTint="F2"/>
                <w:sz w:val="24"/>
                <w14:textFill>
                  <w14:solidFill>
                    <w14:schemeClr w14:val="tx1">
                      <w14:lumMod w14:val="95000"/>
                      <w14:lumOff w14:val="5000"/>
                    </w14:schemeClr>
                  </w14:solidFill>
                </w14:textFill>
              </w:rPr>
            </w:pPr>
            <w:r>
              <w:rPr>
                <w:rFonts w:hint="eastAsia" w:ascii="宋体" w:hAnsi="宋体" w:cs="宋体"/>
                <w:color w:val="0D0D0D" w:themeColor="text1" w:themeTint="F2"/>
                <w:kern w:val="0"/>
                <w:sz w:val="24"/>
                <w14:textFill>
                  <w14:solidFill>
                    <w14:schemeClr w14:val="tx1">
                      <w14:lumMod w14:val="95000"/>
                      <w14:lumOff w14:val="5000"/>
                    </w14:schemeClr>
                  </w14:solidFill>
                </w14:textFill>
              </w:rPr>
              <w:t>项目组织架构</w:t>
            </w:r>
            <w:r>
              <w:rPr>
                <w:rFonts w:hint="eastAsia" w:ascii="宋体" w:hAnsi="宋体"/>
                <w:color w:val="0D0D0D" w:themeColor="text1" w:themeTint="F2"/>
                <w:sz w:val="24"/>
                <w14:textFill>
                  <w14:solidFill>
                    <w14:schemeClr w14:val="tx1">
                      <w14:lumMod w14:val="95000"/>
                      <w14:lumOff w14:val="5000"/>
                    </w14:schemeClr>
                  </w14:solidFill>
                </w14:textFill>
              </w:rPr>
              <w:t>（2分）</w:t>
            </w:r>
          </w:p>
        </w:tc>
        <w:tc>
          <w:tcPr>
            <w:tcW w:w="5378" w:type="dxa"/>
          </w:tcPr>
          <w:p>
            <w:pPr>
              <w:spacing w:line="440" w:lineRule="exact"/>
              <w:rPr>
                <w:color w:val="0D0D0D" w:themeColor="text1" w:themeTint="F2"/>
                <w:sz w:val="24"/>
                <w14:textFill>
                  <w14:solidFill>
                    <w14:schemeClr w14:val="tx1">
                      <w14:lumMod w14:val="95000"/>
                      <w14:lumOff w14:val="5000"/>
                    </w14:schemeClr>
                  </w14:solidFill>
                </w14:textFill>
              </w:rPr>
            </w:pPr>
            <w:r>
              <w:rPr>
                <w:rFonts w:hint="eastAsia" w:ascii="宋体" w:hAnsi="宋体" w:cs="宋体"/>
                <w:color w:val="0D0D0D" w:themeColor="text1" w:themeTint="F2"/>
                <w:kern w:val="0"/>
                <w:sz w:val="24"/>
                <w14:textFill>
                  <w14:solidFill>
                    <w14:schemeClr w14:val="tx1">
                      <w14:lumMod w14:val="95000"/>
                      <w14:lumOff w14:val="5000"/>
                    </w14:schemeClr>
                  </w14:solidFill>
                </w14:textFill>
              </w:rPr>
              <w:t>按项目管理形式实施管理，项目组织架构及相关制度完善情况进行综合评分:优得2分，良得1分，一般不得分。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16" w:type="dxa"/>
            <w:vMerge w:val="continue"/>
          </w:tcPr>
          <w:p>
            <w:pPr>
              <w:spacing w:line="440" w:lineRule="exact"/>
              <w:rPr>
                <w:color w:val="0D0D0D" w:themeColor="text1" w:themeTint="F2"/>
                <w:sz w:val="24"/>
                <w14:textFill>
                  <w14:solidFill>
                    <w14:schemeClr w14:val="tx1">
                      <w14:lumMod w14:val="95000"/>
                      <w14:lumOff w14:val="5000"/>
                    </w14:schemeClr>
                  </w14:solidFill>
                </w14:textFill>
              </w:rPr>
            </w:pPr>
          </w:p>
        </w:tc>
        <w:tc>
          <w:tcPr>
            <w:tcW w:w="1662" w:type="dxa"/>
          </w:tcPr>
          <w:p>
            <w:pPr>
              <w:spacing w:line="440" w:lineRule="exact"/>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宋体" w:hAnsi="宋体" w:cs="宋体"/>
                <w:color w:val="0D0D0D" w:themeColor="text1" w:themeTint="F2"/>
                <w:kern w:val="0"/>
                <w:sz w:val="24"/>
                <w14:textFill>
                  <w14:solidFill>
                    <w14:schemeClr w14:val="tx1">
                      <w14:lumMod w14:val="95000"/>
                      <w14:lumOff w14:val="5000"/>
                    </w14:schemeClr>
                  </w14:solidFill>
                </w14:textFill>
              </w:rPr>
              <w:t>项目人员资质</w:t>
            </w:r>
            <w:r>
              <w:rPr>
                <w:rFonts w:hint="eastAsia" w:ascii="宋体" w:hAnsi="宋体"/>
                <w:color w:val="0D0D0D" w:themeColor="text1" w:themeTint="F2"/>
                <w:sz w:val="24"/>
                <w14:textFill>
                  <w14:solidFill>
                    <w14:schemeClr w14:val="tx1">
                      <w14:lumMod w14:val="95000"/>
                      <w14:lumOff w14:val="5000"/>
                    </w14:schemeClr>
                  </w14:solidFill>
                </w14:textFill>
              </w:rPr>
              <w:t>（1</w:t>
            </w:r>
            <w:r>
              <w:rPr>
                <w:rFonts w:hint="eastAsia" w:ascii="宋体" w:hAnsi="宋体"/>
                <w:color w:val="0D0D0D" w:themeColor="text1" w:themeTint="F2"/>
                <w:sz w:val="24"/>
                <w:lang w:val="en-US" w:eastAsia="zh-CN"/>
                <w14:textFill>
                  <w14:solidFill>
                    <w14:schemeClr w14:val="tx1">
                      <w14:lumMod w14:val="95000"/>
                      <w14:lumOff w14:val="5000"/>
                    </w14:schemeClr>
                  </w14:solidFill>
                </w14:textFill>
              </w:rPr>
              <w:t>0</w:t>
            </w:r>
            <w:r>
              <w:rPr>
                <w:rFonts w:hint="eastAsia" w:ascii="宋体" w:hAnsi="宋体"/>
                <w:color w:val="0D0D0D" w:themeColor="text1" w:themeTint="F2"/>
                <w:sz w:val="24"/>
                <w14:textFill>
                  <w14:solidFill>
                    <w14:schemeClr w14:val="tx1">
                      <w14:lumMod w14:val="95000"/>
                      <w14:lumOff w14:val="5000"/>
                    </w14:schemeClr>
                  </w14:solidFill>
                </w14:textFill>
              </w:rPr>
              <w:t>分）</w:t>
            </w:r>
          </w:p>
        </w:tc>
        <w:tc>
          <w:tcPr>
            <w:tcW w:w="5378" w:type="dxa"/>
          </w:tcPr>
          <w:p>
            <w:pPr>
              <w:spacing w:line="276" w:lineRule="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宋体" w:hAnsi="宋体"/>
                <w:sz w:val="24"/>
                <w:shd w:val="clear" w:color="FFFFFF" w:fill="D9D9D9"/>
              </w:rPr>
              <w:t>每有一人具有一级注册消防工程师的得</w:t>
            </w:r>
            <w:r>
              <w:rPr>
                <w:rFonts w:hint="eastAsia" w:ascii="宋体" w:hAnsi="宋体"/>
                <w:sz w:val="24"/>
                <w:shd w:val="clear" w:color="FFFFFF" w:fill="D9D9D9"/>
                <w:lang w:val="en-US" w:eastAsia="zh-CN"/>
              </w:rPr>
              <w:t>5</w:t>
            </w:r>
            <w:r>
              <w:rPr>
                <w:rFonts w:hint="eastAsia" w:ascii="宋体" w:hAnsi="宋体"/>
                <w:sz w:val="24"/>
                <w:shd w:val="clear" w:color="FFFFFF" w:fill="D9D9D9"/>
              </w:rPr>
              <w:t>分；具有</w:t>
            </w:r>
            <w:r>
              <w:rPr>
                <w:rFonts w:hint="eastAsia" w:ascii="宋体" w:hAnsi="宋体" w:cs="宋体"/>
                <w:sz w:val="24"/>
                <w:shd w:val="clear" w:color="FFFFFF" w:fill="D9D9D9"/>
                <w:lang w:val="zh-CN"/>
              </w:rPr>
              <w:t>高级建（构）筑物消防员（国家职业资格三级）及以上证书</w:t>
            </w:r>
            <w:r>
              <w:rPr>
                <w:rFonts w:hint="eastAsia" w:ascii="宋体" w:hAnsi="宋体"/>
                <w:sz w:val="24"/>
                <w:shd w:val="clear" w:color="FFFFFF" w:fill="D9D9D9"/>
              </w:rPr>
              <w:t>得4分；具有</w:t>
            </w:r>
            <w:r>
              <w:rPr>
                <w:rFonts w:hint="eastAsia" w:ascii="宋体" w:hAnsi="宋体" w:cs="宋体"/>
                <w:sz w:val="24"/>
                <w:shd w:val="clear" w:color="FFFFFF" w:fill="D9D9D9"/>
                <w:lang w:val="zh-CN"/>
              </w:rPr>
              <w:t>中级建（构）筑物消防员（国家职业资格四级）得</w:t>
            </w:r>
            <w:r>
              <w:rPr>
                <w:rFonts w:hint="eastAsia"/>
                <w:sz w:val="24"/>
                <w:shd w:val="clear" w:color="FFFFFF" w:fill="D9D9D9"/>
              </w:rPr>
              <w:t>3分；具有</w:t>
            </w:r>
            <w:r>
              <w:rPr>
                <w:rFonts w:hint="eastAsia" w:ascii="宋体" w:hAnsi="宋体" w:cs="宋体"/>
                <w:sz w:val="24"/>
                <w:shd w:val="clear" w:color="FFFFFF" w:fill="D9D9D9"/>
                <w:lang w:val="zh-CN"/>
              </w:rPr>
              <w:t>初级建（构）筑物消防员（国家职业资格五级）得</w:t>
            </w:r>
            <w:r>
              <w:rPr>
                <w:rFonts w:hint="eastAsia"/>
                <w:sz w:val="24"/>
                <w:shd w:val="clear" w:color="FFFFFF" w:fill="D9D9D9"/>
              </w:rPr>
              <w:t>1分；其他情况不得分，</w:t>
            </w:r>
            <w:r>
              <w:rPr>
                <w:rFonts w:hint="eastAsia"/>
                <w:b/>
                <w:sz w:val="24"/>
                <w:shd w:val="clear" w:color="FFFFFF" w:fill="D9D9D9"/>
              </w:rPr>
              <w:t>本项累计最高不超过1</w:t>
            </w:r>
            <w:r>
              <w:rPr>
                <w:rFonts w:hint="eastAsia"/>
                <w:b/>
                <w:sz w:val="24"/>
                <w:shd w:val="clear" w:color="FFFFFF" w:fill="D9D9D9"/>
                <w:lang w:val="en-US" w:eastAsia="zh-CN"/>
              </w:rPr>
              <w:t>0</w:t>
            </w:r>
            <w:r>
              <w:rPr>
                <w:rFonts w:hint="eastAsia"/>
                <w:b/>
                <w:sz w:val="24"/>
                <w:shd w:val="clear" w:color="FFFFFF" w:fill="D9D9D9"/>
              </w:rPr>
              <w:t>分</w:t>
            </w:r>
            <w:r>
              <w:rPr>
                <w:rFonts w:hint="eastAsia" w:ascii="宋体" w:hAnsi="宋体"/>
                <w:sz w:val="24"/>
                <w:shd w:val="clear" w:color="FFFFFF" w:fill="D9D9D9"/>
              </w:rPr>
              <w:t>。</w:t>
            </w:r>
            <w:r>
              <w:rPr>
                <w:rFonts w:hint="eastAsia" w:ascii="楷体_GB2312" w:hAnsi="楷体_GB2312" w:eastAsia="楷体_GB2312" w:cs="楷体_GB2312"/>
                <w:b/>
                <w:bCs/>
                <w:sz w:val="24"/>
                <w:shd w:val="clear" w:color="FFFFFF" w:fill="D9D9D9"/>
              </w:rPr>
              <w:t>（投标人需提供相关证明资料的原件）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71" w:hRule="atLeast"/>
          <w:jc w:val="center"/>
        </w:trPr>
        <w:tc>
          <w:tcPr>
            <w:tcW w:w="1716" w:type="dxa"/>
            <w:vMerge w:val="continue"/>
          </w:tcPr>
          <w:p>
            <w:pPr>
              <w:spacing w:line="440" w:lineRule="exact"/>
              <w:rPr>
                <w:color w:val="0D0D0D" w:themeColor="text1" w:themeTint="F2"/>
                <w:sz w:val="24"/>
                <w14:textFill>
                  <w14:solidFill>
                    <w14:schemeClr w14:val="tx1">
                      <w14:lumMod w14:val="95000"/>
                      <w14:lumOff w14:val="5000"/>
                    </w14:schemeClr>
                  </w14:solidFill>
                </w14:textFill>
              </w:rPr>
            </w:pPr>
          </w:p>
        </w:tc>
        <w:tc>
          <w:tcPr>
            <w:tcW w:w="1662" w:type="dxa"/>
          </w:tcPr>
          <w:p>
            <w:pPr>
              <w:spacing w:line="440" w:lineRule="exact"/>
              <w:rPr>
                <w:rFonts w:hint="eastAsia" w:ascii="宋体" w:hAnsi="宋体" w:cs="宋体"/>
                <w:color w:val="0D0D0D" w:themeColor="text1" w:themeTint="F2"/>
                <w:kern w:val="0"/>
                <w:sz w:val="24"/>
                <w:shd w:val="clear" w:color="FFFFFF" w:fill="D9D9D9"/>
                <w14:textFill>
                  <w14:solidFill>
                    <w14:schemeClr w14:val="tx1">
                      <w14:lumMod w14:val="95000"/>
                      <w14:lumOff w14:val="5000"/>
                    </w14:schemeClr>
                  </w14:solidFill>
                </w14:textFill>
              </w:rPr>
            </w:pPr>
            <w:r>
              <w:rPr>
                <w:rFonts w:hint="eastAsia" w:ascii="宋体" w:hAnsi="宋体"/>
                <w:b/>
                <w:bCs/>
                <w:sz w:val="24"/>
                <w:shd w:val="clear" w:color="FFFFFF" w:fill="D9D9D9"/>
              </w:rPr>
              <w:t>项目</w:t>
            </w:r>
            <w:r>
              <w:rPr>
                <w:rFonts w:hint="eastAsia" w:ascii="宋体" w:hAnsi="宋体"/>
                <w:b/>
                <w:bCs/>
                <w:sz w:val="24"/>
                <w:shd w:val="clear" w:color="FFFFFF" w:fill="D9D9D9"/>
                <w:lang w:val="en-US" w:eastAsia="zh-CN"/>
              </w:rPr>
              <w:t>负责人</w:t>
            </w:r>
            <w:r>
              <w:rPr>
                <w:rFonts w:hint="eastAsia" w:ascii="宋体" w:hAnsi="宋体"/>
                <w:b/>
                <w:bCs/>
                <w:sz w:val="24"/>
                <w:shd w:val="clear" w:color="FFFFFF" w:fill="D9D9D9"/>
              </w:rPr>
              <w:t>资质（</w:t>
            </w:r>
            <w:r>
              <w:rPr>
                <w:rFonts w:hint="eastAsia" w:ascii="宋体" w:hAnsi="宋体"/>
                <w:b/>
                <w:bCs/>
                <w:sz w:val="24"/>
                <w:shd w:val="clear" w:color="FFFFFF" w:fill="D9D9D9"/>
                <w:lang w:val="en-US" w:eastAsia="zh-CN"/>
              </w:rPr>
              <w:t>6</w:t>
            </w:r>
            <w:r>
              <w:rPr>
                <w:rFonts w:hint="eastAsia" w:ascii="宋体" w:hAnsi="宋体"/>
                <w:b/>
                <w:bCs/>
                <w:sz w:val="24"/>
                <w:shd w:val="clear" w:color="FFFFFF" w:fill="D9D9D9"/>
              </w:rPr>
              <w:t>分）</w:t>
            </w:r>
          </w:p>
        </w:tc>
        <w:tc>
          <w:tcPr>
            <w:tcW w:w="5378" w:type="dxa"/>
          </w:tcPr>
          <w:p>
            <w:pPr>
              <w:pStyle w:val="7"/>
              <w:spacing w:line="360" w:lineRule="auto"/>
              <w:rPr>
                <w:rFonts w:hint="eastAsia" w:ascii="宋体" w:hAnsi="宋体"/>
                <w:sz w:val="24"/>
                <w:shd w:val="clear" w:color="FFFFFF" w:fill="D9D9D9"/>
              </w:rPr>
            </w:pPr>
            <w:r>
              <w:rPr>
                <w:rFonts w:hint="eastAsia" w:ascii="宋体" w:hAnsi="宋体"/>
                <w:sz w:val="24"/>
                <w:shd w:val="clear" w:color="FFFFFF" w:fill="D9D9D9"/>
                <w:lang w:val="en-US" w:eastAsia="zh-CN"/>
              </w:rPr>
              <w:t>项目负责人为一级注册消防工程师得6分；项目经理为</w:t>
            </w:r>
            <w:r>
              <w:rPr>
                <w:rFonts w:eastAsia="Times New Roman"/>
                <w:sz w:val="24"/>
                <w:shd w:val="clear" w:color="FFFFFF" w:fill="D9D9D9"/>
                <w:lang w:val="zh-CN" w:eastAsia="zh-CN"/>
              </w:rPr>
              <w:t>建（构）筑物消防员</w:t>
            </w:r>
            <w:r>
              <w:rPr>
                <w:rFonts w:hint="eastAsia" w:eastAsia="Times New Roman"/>
                <w:sz w:val="24"/>
                <w:shd w:val="clear" w:color="FFFFFF" w:fill="D9D9D9"/>
                <w:lang w:val="zh-CN" w:eastAsia="zh-CN"/>
              </w:rPr>
              <w:t>高级技师</w:t>
            </w:r>
            <w:r>
              <w:rPr>
                <w:rFonts w:eastAsia="Times New Roman"/>
                <w:sz w:val="24"/>
                <w:shd w:val="clear" w:color="FFFFFF" w:fill="D9D9D9"/>
                <w:lang w:val="zh-CN" w:eastAsia="zh-CN"/>
              </w:rPr>
              <w:t>（国家职业资格</w:t>
            </w:r>
            <w:r>
              <w:rPr>
                <w:rFonts w:hint="eastAsia" w:eastAsia="Times New Roman"/>
                <w:sz w:val="24"/>
                <w:shd w:val="clear" w:color="FFFFFF" w:fill="D9D9D9"/>
                <w:lang w:val="zh-CN" w:eastAsia="zh-CN"/>
              </w:rPr>
              <w:t>一</w:t>
            </w:r>
            <w:r>
              <w:rPr>
                <w:rFonts w:eastAsia="Times New Roman"/>
                <w:sz w:val="24"/>
                <w:shd w:val="clear" w:color="FFFFFF" w:fill="D9D9D9"/>
                <w:lang w:val="zh-CN" w:eastAsia="zh-CN"/>
              </w:rPr>
              <w:t>级）</w:t>
            </w:r>
            <w:r>
              <w:rPr>
                <w:rFonts w:hint="eastAsia" w:eastAsia="Times New Roman"/>
                <w:sz w:val="24"/>
                <w:shd w:val="clear" w:color="FFFFFF" w:fill="D9D9D9"/>
                <w:lang w:val="zh-CN" w:eastAsia="zh-CN"/>
              </w:rPr>
              <w:t>或</w:t>
            </w:r>
            <w:r>
              <w:rPr>
                <w:rFonts w:eastAsia="Times New Roman"/>
                <w:sz w:val="24"/>
                <w:shd w:val="clear" w:color="FFFFFF" w:fill="D9D9D9"/>
                <w:lang w:val="zh-CN" w:eastAsia="zh-CN"/>
              </w:rPr>
              <w:t>建（构）筑物消防员</w:t>
            </w:r>
            <w:r>
              <w:rPr>
                <w:rFonts w:hint="eastAsia" w:eastAsia="Times New Roman"/>
                <w:sz w:val="24"/>
                <w:shd w:val="clear" w:color="FFFFFF" w:fill="D9D9D9"/>
                <w:lang w:val="zh-CN" w:eastAsia="zh-CN"/>
              </w:rPr>
              <w:t>技师</w:t>
            </w:r>
            <w:r>
              <w:rPr>
                <w:rFonts w:eastAsia="Times New Roman"/>
                <w:sz w:val="24"/>
                <w:shd w:val="clear" w:color="FFFFFF" w:fill="D9D9D9"/>
                <w:lang w:val="zh-CN" w:eastAsia="zh-CN"/>
              </w:rPr>
              <w:t>（国家职业资格</w:t>
            </w:r>
            <w:r>
              <w:rPr>
                <w:rFonts w:hint="eastAsia" w:eastAsia="Times New Roman"/>
                <w:sz w:val="24"/>
                <w:shd w:val="clear" w:color="FFFFFF" w:fill="D9D9D9"/>
                <w:lang w:val="zh-CN" w:eastAsia="zh-CN"/>
              </w:rPr>
              <w:t>二</w:t>
            </w:r>
            <w:r>
              <w:rPr>
                <w:rFonts w:eastAsia="Times New Roman"/>
                <w:sz w:val="24"/>
                <w:shd w:val="clear" w:color="FFFFFF" w:fill="D9D9D9"/>
                <w:lang w:val="zh-CN" w:eastAsia="zh-CN"/>
              </w:rPr>
              <w:t>级）</w:t>
            </w:r>
            <w:r>
              <w:rPr>
                <w:rFonts w:hint="eastAsia" w:ascii="宋体" w:hAnsi="宋体"/>
                <w:sz w:val="24"/>
                <w:shd w:val="clear" w:color="FFFFFF" w:fill="D9D9D9"/>
                <w:lang w:val="en-US" w:eastAsia="zh-CN"/>
              </w:rPr>
              <w:t>得4分；项目经理为</w:t>
            </w:r>
            <w:r>
              <w:rPr>
                <w:rFonts w:eastAsia="Times New Roman"/>
                <w:sz w:val="24"/>
                <w:shd w:val="clear" w:color="FFFFFF" w:fill="D9D9D9"/>
                <w:lang w:val="zh-CN" w:eastAsia="zh-CN"/>
              </w:rPr>
              <w:t>高级建（构）筑物消防员（国家职业资格三级）</w:t>
            </w:r>
            <w:r>
              <w:rPr>
                <w:rFonts w:hint="eastAsia" w:ascii="宋体" w:hAnsi="宋体"/>
                <w:sz w:val="24"/>
                <w:shd w:val="clear" w:color="FFFFFF" w:fill="D9D9D9"/>
                <w:lang w:val="en-US" w:eastAsia="zh-CN"/>
              </w:rPr>
              <w:t>得3分；项目经理为</w:t>
            </w:r>
            <w:r>
              <w:rPr>
                <w:rFonts w:hint="eastAsia" w:eastAsia="Times New Roman"/>
                <w:sz w:val="24"/>
                <w:shd w:val="clear" w:color="FFFFFF" w:fill="D9D9D9"/>
                <w:lang w:val="zh-CN" w:eastAsia="zh-CN"/>
              </w:rPr>
              <w:t>中</w:t>
            </w:r>
            <w:r>
              <w:rPr>
                <w:rFonts w:eastAsia="Times New Roman"/>
                <w:sz w:val="24"/>
                <w:shd w:val="clear" w:color="FFFFFF" w:fill="D9D9D9"/>
                <w:lang w:val="zh-CN" w:eastAsia="zh-CN"/>
              </w:rPr>
              <w:t>级建（构）筑物消防员（国家职业资格</w:t>
            </w:r>
            <w:r>
              <w:rPr>
                <w:rFonts w:hint="eastAsia" w:eastAsia="Times New Roman"/>
                <w:sz w:val="24"/>
                <w:shd w:val="clear" w:color="FFFFFF" w:fill="D9D9D9"/>
                <w:lang w:val="zh-CN" w:eastAsia="zh-CN"/>
              </w:rPr>
              <w:t>四</w:t>
            </w:r>
            <w:r>
              <w:rPr>
                <w:rFonts w:eastAsia="Times New Roman"/>
                <w:sz w:val="24"/>
                <w:shd w:val="clear" w:color="FFFFFF" w:fill="D9D9D9"/>
                <w:lang w:val="zh-CN" w:eastAsia="zh-CN"/>
              </w:rPr>
              <w:t>级）</w:t>
            </w:r>
            <w:r>
              <w:rPr>
                <w:rFonts w:hint="eastAsia" w:eastAsia="Times New Roman"/>
                <w:sz w:val="24"/>
                <w:shd w:val="clear" w:color="FFFFFF" w:fill="D9D9D9"/>
                <w:lang w:val="zh-CN" w:eastAsia="zh-CN"/>
              </w:rPr>
              <w:t>得</w:t>
            </w:r>
            <w:r>
              <w:rPr>
                <w:rFonts w:hint="eastAsia"/>
                <w:sz w:val="24"/>
                <w:shd w:val="clear" w:color="FFFFFF" w:fill="D9D9D9"/>
                <w:lang w:val="en-US" w:eastAsia="zh-CN"/>
              </w:rPr>
              <w:t>2</w:t>
            </w:r>
            <w:r>
              <w:rPr>
                <w:rFonts w:hint="eastAsia" w:eastAsia="Times New Roman"/>
                <w:sz w:val="24"/>
                <w:shd w:val="clear" w:color="FFFFFF" w:fill="D9D9D9"/>
                <w:lang w:val="zh-CN" w:eastAsia="zh-CN"/>
              </w:rPr>
              <w:t>分；</w:t>
            </w:r>
            <w:r>
              <w:rPr>
                <w:rFonts w:hint="eastAsia" w:ascii="宋体" w:hAnsi="宋体"/>
                <w:sz w:val="24"/>
                <w:shd w:val="clear" w:color="FFFFFF" w:fill="D9D9D9"/>
                <w:lang w:val="en-US" w:eastAsia="zh-CN"/>
              </w:rPr>
              <w:t>项目经理为</w:t>
            </w:r>
            <w:r>
              <w:rPr>
                <w:rFonts w:hint="eastAsia" w:eastAsia="Times New Roman"/>
                <w:sz w:val="24"/>
                <w:shd w:val="clear" w:color="FFFFFF" w:fill="D9D9D9"/>
                <w:lang w:val="zh-CN" w:eastAsia="zh-CN"/>
              </w:rPr>
              <w:t>初</w:t>
            </w:r>
            <w:r>
              <w:rPr>
                <w:rFonts w:eastAsia="Times New Roman"/>
                <w:sz w:val="24"/>
                <w:shd w:val="clear" w:color="FFFFFF" w:fill="D9D9D9"/>
                <w:lang w:val="zh-CN" w:eastAsia="zh-CN"/>
              </w:rPr>
              <w:t>级建（构）筑物消防员（国家职业资格</w:t>
            </w:r>
            <w:r>
              <w:rPr>
                <w:rFonts w:hint="eastAsia" w:eastAsia="Times New Roman"/>
                <w:sz w:val="24"/>
                <w:shd w:val="clear" w:color="FFFFFF" w:fill="D9D9D9"/>
                <w:lang w:val="zh-CN" w:eastAsia="zh-CN"/>
              </w:rPr>
              <w:t>五</w:t>
            </w:r>
            <w:r>
              <w:rPr>
                <w:rFonts w:eastAsia="Times New Roman"/>
                <w:sz w:val="24"/>
                <w:shd w:val="clear" w:color="FFFFFF" w:fill="D9D9D9"/>
                <w:lang w:val="zh-CN" w:eastAsia="zh-CN"/>
              </w:rPr>
              <w:t>级）</w:t>
            </w:r>
            <w:r>
              <w:rPr>
                <w:rFonts w:hint="eastAsia" w:eastAsia="Times New Roman"/>
                <w:sz w:val="24"/>
                <w:shd w:val="clear" w:color="FFFFFF" w:fill="D9D9D9"/>
                <w:lang w:val="zh-CN" w:eastAsia="zh-CN"/>
              </w:rPr>
              <w:t>得</w:t>
            </w:r>
            <w:r>
              <w:rPr>
                <w:rFonts w:hint="eastAsia"/>
                <w:sz w:val="24"/>
                <w:shd w:val="clear" w:color="FFFFFF" w:fill="D9D9D9"/>
                <w:lang w:val="en-US" w:eastAsia="zh-CN"/>
              </w:rPr>
              <w:t>1</w:t>
            </w:r>
            <w:r>
              <w:rPr>
                <w:rFonts w:hint="eastAsia" w:eastAsia="Times New Roman"/>
                <w:sz w:val="24"/>
                <w:shd w:val="clear" w:color="FFFFFF" w:fill="D9D9D9"/>
                <w:lang w:val="zh-CN" w:eastAsia="zh-CN"/>
              </w:rPr>
              <w:t>分，其他情况不得分。</w:t>
            </w:r>
            <w:r>
              <w:rPr>
                <w:rFonts w:hint="eastAsia"/>
                <w:b/>
                <w:sz w:val="24"/>
                <w:shd w:val="clear" w:color="FFFFFF" w:fill="D9D9D9"/>
                <w:lang w:val="en-US" w:eastAsia="zh-CN"/>
              </w:rPr>
              <w:t>本项累计最高不超过6分</w:t>
            </w:r>
            <w:r>
              <w:rPr>
                <w:rFonts w:hint="eastAsia" w:ascii="宋体" w:hAnsi="宋体"/>
                <w:b/>
                <w:sz w:val="24"/>
                <w:shd w:val="clear" w:color="FFFFFF" w:fill="D9D9D9"/>
                <w:lang w:val="en-US" w:eastAsia="zh-CN"/>
              </w:rPr>
              <w:t>。</w:t>
            </w:r>
            <w:r>
              <w:rPr>
                <w:rFonts w:hint="eastAsia" w:ascii="楷体_GB2312" w:hAnsi="楷体_GB2312" w:eastAsia="楷体_GB2312" w:cs="楷体_GB2312"/>
                <w:sz w:val="24"/>
                <w:shd w:val="clear" w:color="FFFFFF" w:fill="D9D9D9"/>
                <w:lang w:val="en-US" w:eastAsia="zh-CN"/>
              </w:rPr>
              <w:t>（</w:t>
            </w:r>
            <w:r>
              <w:rPr>
                <w:rFonts w:hint="eastAsia" w:ascii="宋体" w:hAnsi="宋体"/>
                <w:b/>
                <w:snapToGrid w:val="0"/>
                <w:kern w:val="0"/>
                <w:sz w:val="24"/>
                <w:shd w:val="clear" w:color="FFFFFF" w:fill="D9D9D9"/>
                <w:lang w:val="en-US" w:eastAsia="zh-CN"/>
              </w:rPr>
              <w:t>须提供证书复印件，原件</w:t>
            </w:r>
            <w:r>
              <w:rPr>
                <w:rStyle w:val="22"/>
                <w:rFonts w:hint="eastAsia"/>
                <w:b/>
                <w:sz w:val="24"/>
                <w:szCs w:val="24"/>
                <w:shd w:val="clear" w:color="FFFFFF" w:fill="D9D9D9"/>
                <w:lang w:val="en-US" w:eastAsia="zh-CN"/>
              </w:rPr>
              <w:t>现场核查，不提供不得分。</w:t>
            </w:r>
            <w:r>
              <w:rPr>
                <w:rFonts w:hint="eastAsia" w:ascii="宋体" w:hAnsi="宋体" w:cs="楷体_GB2312"/>
                <w:sz w:val="24"/>
                <w:shd w:val="clear" w:color="FFFFFF" w:fill="D9D9D9"/>
                <w:lang w:val="en-US" w:eastAsia="zh-CN"/>
              </w:rPr>
              <w:t>拟派项目负责人必须为投标供应商的员工，</w:t>
            </w:r>
            <w:r>
              <w:rPr>
                <w:rFonts w:hint="eastAsia" w:ascii="宋体" w:hAnsi="宋体" w:cs="楷体_GB2312"/>
                <w:b/>
                <w:sz w:val="24"/>
                <w:shd w:val="clear" w:color="FFFFFF" w:fill="D9D9D9"/>
                <w:lang w:val="en-US" w:eastAsia="zh-CN"/>
              </w:rPr>
              <w:t>提供完整劳动合同</w:t>
            </w:r>
            <w:r>
              <w:rPr>
                <w:rFonts w:hint="eastAsia" w:ascii="宋体" w:hAnsi="宋体" w:cs="楷体_GB2312"/>
                <w:sz w:val="24"/>
                <w:shd w:val="clear" w:color="FFFFFF" w:fill="D9D9D9"/>
                <w:lang w:val="en-US" w:eastAsia="zh-CN"/>
              </w:rPr>
              <w:t>和2019年11月至今</w:t>
            </w:r>
            <w:r>
              <w:rPr>
                <w:rFonts w:hint="eastAsia" w:ascii="宋体" w:hAnsi="宋体" w:cs="楷体_GB2312"/>
                <w:b/>
                <w:bCs/>
                <w:sz w:val="24"/>
                <w:shd w:val="clear" w:color="FFFFFF" w:fill="D9D9D9"/>
                <w:lang w:val="en-US" w:eastAsia="zh-CN"/>
              </w:rPr>
              <w:t>任意6个月由投标人为其缴纳的社保缴纳证明</w:t>
            </w:r>
            <w:r>
              <w:rPr>
                <w:rFonts w:hint="eastAsia" w:ascii="宋体" w:hAnsi="宋体" w:cs="楷体_GB2312"/>
                <w:sz w:val="24"/>
                <w:shd w:val="clear" w:color="FFFFFF" w:fill="D9D9D9"/>
                <w:lang w:val="en-US" w:eastAsia="zh-CN"/>
              </w:rPr>
              <w:t>(加盖社保中心章或社保中心参保缴费证明电子专用章)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16" w:type="dxa"/>
            <w:vMerge w:val="continue"/>
          </w:tcPr>
          <w:p>
            <w:pPr>
              <w:spacing w:line="440" w:lineRule="exact"/>
              <w:rPr>
                <w:sz w:val="24"/>
              </w:rPr>
            </w:pPr>
          </w:p>
        </w:tc>
        <w:tc>
          <w:tcPr>
            <w:tcW w:w="1662" w:type="dxa"/>
          </w:tcPr>
          <w:p>
            <w:pPr>
              <w:spacing w:line="440" w:lineRule="exact"/>
              <w:rPr>
                <w:rFonts w:ascii="宋体" w:hAnsi="宋体" w:cs="宋体"/>
                <w:kern w:val="0"/>
                <w:sz w:val="24"/>
                <w:shd w:val="clear" w:color="FFFFFF" w:fill="D9D9D9"/>
              </w:rPr>
            </w:pPr>
            <w:r>
              <w:rPr>
                <w:rFonts w:hint="eastAsia" w:ascii="宋体" w:hAnsi="宋体"/>
                <w:b/>
                <w:bCs/>
                <w:sz w:val="24"/>
                <w:shd w:val="clear" w:color="FFFFFF" w:fill="D9D9D9"/>
              </w:rPr>
              <w:t>维保组织方案大纲（10分）</w:t>
            </w:r>
          </w:p>
        </w:tc>
        <w:tc>
          <w:tcPr>
            <w:tcW w:w="5378" w:type="dxa"/>
          </w:tcPr>
          <w:p>
            <w:pPr>
              <w:adjustRightInd w:val="0"/>
              <w:snapToGrid w:val="0"/>
              <w:spacing w:line="400" w:lineRule="exact"/>
              <w:rPr>
                <w:rFonts w:hint="eastAsia" w:ascii="宋体" w:hAnsi="宋体"/>
                <w:sz w:val="24"/>
                <w:shd w:val="clear" w:color="FFFFFF" w:fill="D9D9D9"/>
              </w:rPr>
            </w:pPr>
            <w:r>
              <w:rPr>
                <w:rFonts w:hint="eastAsia" w:ascii="宋体" w:hAnsi="宋体"/>
                <w:sz w:val="24"/>
                <w:shd w:val="clear" w:color="FFFFFF" w:fill="D9D9D9"/>
              </w:rPr>
              <w:t>组织方案应详细可行、有针对性，满足维护工作需求。主要从日常各项维保工作的维保计划安排、人员组织、维保物资供应、材料工器具配置等方面阐述。</w:t>
            </w:r>
          </w:p>
          <w:p>
            <w:pPr>
              <w:adjustRightInd w:val="0"/>
              <w:snapToGrid w:val="0"/>
              <w:spacing w:line="400" w:lineRule="exact"/>
              <w:rPr>
                <w:rFonts w:hint="eastAsia" w:ascii="宋体" w:hAnsi="宋体"/>
                <w:sz w:val="24"/>
                <w:shd w:val="clear" w:color="FFFFFF" w:fill="D9D9D9"/>
              </w:rPr>
            </w:pPr>
            <w:r>
              <w:rPr>
                <w:rFonts w:hint="eastAsia" w:ascii="宋体" w:hAnsi="宋体"/>
                <w:sz w:val="24"/>
                <w:shd w:val="clear" w:color="FFFFFF" w:fill="D9D9D9"/>
              </w:rPr>
              <w:t>方案科学合理，可行性强：8-10分（含）；</w:t>
            </w:r>
          </w:p>
          <w:p>
            <w:pPr>
              <w:adjustRightInd w:val="0"/>
              <w:snapToGrid w:val="0"/>
              <w:spacing w:line="400" w:lineRule="exact"/>
              <w:rPr>
                <w:rFonts w:hint="eastAsia" w:ascii="宋体" w:hAnsi="宋体"/>
                <w:snapToGrid w:val="0"/>
                <w:kern w:val="0"/>
                <w:sz w:val="24"/>
                <w:shd w:val="clear" w:color="FFFFFF" w:fill="D9D9D9"/>
              </w:rPr>
            </w:pPr>
            <w:r>
              <w:rPr>
                <w:rFonts w:hint="eastAsia" w:ascii="宋体" w:hAnsi="宋体"/>
                <w:snapToGrid w:val="0"/>
                <w:kern w:val="0"/>
                <w:sz w:val="24"/>
                <w:shd w:val="clear" w:color="FFFFFF" w:fill="D9D9D9"/>
              </w:rPr>
              <w:t>较好：</w:t>
            </w:r>
            <w:r>
              <w:rPr>
                <w:rFonts w:hint="eastAsia" w:ascii="宋体" w:hAnsi="宋体"/>
                <w:sz w:val="24"/>
                <w:shd w:val="clear" w:color="FFFFFF" w:fill="D9D9D9"/>
              </w:rPr>
              <w:t>方案合理性一般，可行性一般</w:t>
            </w:r>
            <w:r>
              <w:rPr>
                <w:rFonts w:hint="eastAsia" w:ascii="宋体" w:hAnsi="宋体"/>
                <w:snapToGrid w:val="0"/>
                <w:kern w:val="0"/>
                <w:sz w:val="24"/>
                <w:shd w:val="clear" w:color="FFFFFF" w:fill="D9D9D9"/>
              </w:rPr>
              <w:t>：5-7分（含）；</w:t>
            </w:r>
          </w:p>
          <w:p>
            <w:pPr>
              <w:adjustRightInd w:val="0"/>
              <w:snapToGrid w:val="0"/>
              <w:spacing w:line="400" w:lineRule="exact"/>
              <w:rPr>
                <w:rFonts w:hint="eastAsia"/>
                <w:color w:val="000000"/>
                <w:sz w:val="24"/>
                <w:shd w:val="clear" w:color="FFFFFF" w:fill="D9D9D9"/>
              </w:rPr>
            </w:pPr>
            <w:r>
              <w:rPr>
                <w:rFonts w:hint="eastAsia" w:ascii="宋体" w:hAnsi="宋体"/>
                <w:snapToGrid w:val="0"/>
                <w:kern w:val="0"/>
                <w:sz w:val="24"/>
                <w:shd w:val="clear" w:color="FFFFFF" w:fill="D9D9D9"/>
              </w:rPr>
              <w:t>一般：方案基本合理，可行性较差：4-1分（含）</w:t>
            </w:r>
            <w:r>
              <w:rPr>
                <w:rFonts w:hint="eastAsia"/>
                <w:color w:val="000000"/>
                <w:sz w:val="24"/>
                <w:shd w:val="clear" w:color="FFFFFF" w:fill="D9D9D9"/>
              </w:rPr>
              <w:t>；</w:t>
            </w:r>
          </w:p>
          <w:p>
            <w:pPr>
              <w:adjustRightInd w:val="0"/>
              <w:snapToGrid w:val="0"/>
              <w:spacing w:line="400" w:lineRule="exact"/>
              <w:rPr>
                <w:rFonts w:ascii="宋体" w:hAnsi="宋体" w:cs="宋体"/>
                <w:kern w:val="0"/>
                <w:sz w:val="24"/>
                <w:shd w:val="clear" w:color="FFFFFF" w:fill="D9D9D9"/>
              </w:rPr>
            </w:pPr>
            <w:r>
              <w:rPr>
                <w:rFonts w:hint="eastAsia"/>
                <w:color w:val="000000"/>
                <w:sz w:val="24"/>
                <w:shd w:val="clear" w:color="FFFFFF" w:fill="D9D9D9"/>
              </w:rPr>
              <w:t>不响应不得分。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16" w:type="dxa"/>
            <w:vMerge w:val="continue"/>
          </w:tcPr>
          <w:p>
            <w:pPr>
              <w:spacing w:line="440" w:lineRule="exact"/>
              <w:rPr>
                <w:sz w:val="24"/>
              </w:rPr>
            </w:pPr>
          </w:p>
        </w:tc>
        <w:tc>
          <w:tcPr>
            <w:tcW w:w="1662" w:type="dxa"/>
          </w:tcPr>
          <w:p>
            <w:pPr>
              <w:spacing w:line="440" w:lineRule="exact"/>
              <w:rPr>
                <w:rFonts w:ascii="宋体" w:hAnsi="宋体" w:cs="宋体"/>
                <w:kern w:val="0"/>
                <w:sz w:val="24"/>
              </w:rPr>
            </w:pPr>
            <w:r>
              <w:rPr>
                <w:rFonts w:hint="eastAsia" w:ascii="宋体" w:hAnsi="宋体" w:cs="宋体"/>
                <w:kern w:val="0"/>
                <w:sz w:val="24"/>
              </w:rPr>
              <w:t>综合运维技术能力</w:t>
            </w:r>
            <w:r>
              <w:rPr>
                <w:rFonts w:hint="eastAsia" w:ascii="宋体" w:hAnsi="宋体"/>
                <w:sz w:val="24"/>
              </w:rPr>
              <w:t>（4分）</w:t>
            </w:r>
          </w:p>
        </w:tc>
        <w:tc>
          <w:tcPr>
            <w:tcW w:w="5378" w:type="dxa"/>
          </w:tcPr>
          <w:p>
            <w:pPr>
              <w:autoSpaceDE w:val="0"/>
              <w:autoSpaceDN w:val="0"/>
              <w:adjustRightInd w:val="0"/>
              <w:spacing w:line="276" w:lineRule="auto"/>
              <w:rPr>
                <w:rFonts w:ascii="宋体" w:hAnsi="宋体" w:cs="宋体"/>
                <w:kern w:val="0"/>
                <w:sz w:val="24"/>
              </w:rPr>
            </w:pPr>
            <w:r>
              <w:rPr>
                <w:rFonts w:hint="eastAsia" w:ascii="宋体" w:hAnsi="宋体" w:cs="宋体"/>
                <w:kern w:val="0"/>
                <w:sz w:val="24"/>
              </w:rPr>
              <w:t>针对项目维保实施的目的要求，具有维护火灾报警、消防联动系统、自动喷水系统、消火栓系统以及其他相关系统的实际技术能力，满足项目服务需求。（满分4分）：</w:t>
            </w:r>
          </w:p>
          <w:p>
            <w:pPr>
              <w:spacing w:line="276" w:lineRule="auto"/>
              <w:rPr>
                <w:rFonts w:ascii="宋体" w:hAnsi="宋体" w:cs="宋体"/>
                <w:kern w:val="0"/>
                <w:sz w:val="24"/>
              </w:rPr>
            </w:pPr>
            <w:r>
              <w:rPr>
                <w:rFonts w:hint="eastAsia" w:ascii="宋体" w:hAnsi="宋体" w:cs="宋体"/>
                <w:kern w:val="0"/>
                <w:sz w:val="24"/>
              </w:rPr>
              <w:t>好得4分，较好得3分，一般得2分，较差得1分。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16" w:type="dxa"/>
            <w:vMerge w:val="continue"/>
          </w:tcPr>
          <w:p>
            <w:pPr>
              <w:spacing w:line="440" w:lineRule="exact"/>
              <w:rPr>
                <w:sz w:val="24"/>
              </w:rPr>
            </w:pPr>
          </w:p>
        </w:tc>
        <w:tc>
          <w:tcPr>
            <w:tcW w:w="1662" w:type="dxa"/>
          </w:tcPr>
          <w:p>
            <w:pPr>
              <w:spacing w:line="440" w:lineRule="exact"/>
              <w:rPr>
                <w:rFonts w:ascii="宋体" w:hAnsi="宋体" w:cs="宋体"/>
                <w:kern w:val="0"/>
                <w:sz w:val="24"/>
              </w:rPr>
            </w:pPr>
            <w:r>
              <w:rPr>
                <w:rFonts w:hint="eastAsia" w:ascii="宋体" w:hAnsi="宋体" w:cs="宋体"/>
                <w:kern w:val="0"/>
                <w:sz w:val="24"/>
              </w:rPr>
              <w:t>投标人现场陈述及答疑</w:t>
            </w:r>
            <w:r>
              <w:rPr>
                <w:rFonts w:hint="eastAsia" w:ascii="宋体" w:hAnsi="宋体"/>
                <w:sz w:val="24"/>
              </w:rPr>
              <w:t>（8分）</w:t>
            </w:r>
          </w:p>
        </w:tc>
        <w:tc>
          <w:tcPr>
            <w:tcW w:w="5378" w:type="dxa"/>
          </w:tcPr>
          <w:p>
            <w:pPr>
              <w:autoSpaceDE w:val="0"/>
              <w:autoSpaceDN w:val="0"/>
              <w:adjustRightInd w:val="0"/>
              <w:spacing w:line="276" w:lineRule="auto"/>
              <w:rPr>
                <w:rFonts w:ascii="宋体" w:hAnsi="宋体" w:cs="宋体"/>
                <w:kern w:val="0"/>
                <w:sz w:val="24"/>
              </w:rPr>
            </w:pPr>
            <w:r>
              <w:rPr>
                <w:rFonts w:hint="eastAsia" w:ascii="宋体" w:hAnsi="宋体" w:cs="宋体"/>
                <w:kern w:val="0"/>
                <w:sz w:val="24"/>
              </w:rPr>
              <w:t>根据投标人现场陈述实施方案和答疑情况进行综合评分，（满分8分）：好得6-8分，较好得3-5分，一般得0-2分。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16" w:type="dxa"/>
            <w:vMerge w:val="continue"/>
          </w:tcPr>
          <w:p>
            <w:pPr>
              <w:spacing w:line="440" w:lineRule="exact"/>
              <w:rPr>
                <w:sz w:val="24"/>
              </w:rPr>
            </w:pPr>
          </w:p>
        </w:tc>
        <w:tc>
          <w:tcPr>
            <w:tcW w:w="1662" w:type="dxa"/>
          </w:tcPr>
          <w:p>
            <w:pPr>
              <w:spacing w:line="440" w:lineRule="exact"/>
              <w:rPr>
                <w:rFonts w:ascii="宋体" w:hAnsi="宋体" w:cs="宋体"/>
                <w:kern w:val="0"/>
                <w:sz w:val="24"/>
              </w:rPr>
            </w:pPr>
            <w:r>
              <w:rPr>
                <w:rFonts w:hint="eastAsia" w:ascii="宋体" w:hAnsi="宋体" w:cs="宋体"/>
                <w:kern w:val="0"/>
                <w:sz w:val="24"/>
              </w:rPr>
              <w:t>应急管理措施</w:t>
            </w:r>
            <w:r>
              <w:rPr>
                <w:rFonts w:hint="eastAsia" w:ascii="宋体" w:hAnsi="宋体"/>
                <w:sz w:val="24"/>
              </w:rPr>
              <w:t>（3分）</w:t>
            </w:r>
          </w:p>
        </w:tc>
        <w:tc>
          <w:tcPr>
            <w:tcW w:w="5378" w:type="dxa"/>
          </w:tcPr>
          <w:p>
            <w:pPr>
              <w:autoSpaceDE w:val="0"/>
              <w:autoSpaceDN w:val="0"/>
              <w:adjustRightInd w:val="0"/>
              <w:spacing w:line="276" w:lineRule="auto"/>
              <w:rPr>
                <w:rFonts w:ascii="宋体" w:hAnsi="宋体" w:cs="宋体"/>
                <w:kern w:val="0"/>
                <w:sz w:val="24"/>
              </w:rPr>
            </w:pPr>
            <w:r>
              <w:rPr>
                <w:rFonts w:hint="eastAsia" w:ascii="宋体" w:hAnsi="宋体" w:cs="宋体"/>
                <w:kern w:val="0"/>
                <w:sz w:val="24"/>
              </w:rPr>
              <w:t>能响应甲方因工作需要安排的各类应急保障任务，故障、事故应急保障措施有针对性，（满分3分）。好：好得3分，较好得2分，一般得0-1分。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16" w:type="dxa"/>
            <w:vMerge w:val="continue"/>
          </w:tcPr>
          <w:p>
            <w:pPr>
              <w:spacing w:line="440" w:lineRule="exact"/>
              <w:rPr>
                <w:sz w:val="24"/>
              </w:rPr>
            </w:pPr>
          </w:p>
        </w:tc>
        <w:tc>
          <w:tcPr>
            <w:tcW w:w="1662" w:type="dxa"/>
          </w:tcPr>
          <w:p>
            <w:pPr>
              <w:spacing w:line="440" w:lineRule="exact"/>
              <w:rPr>
                <w:rFonts w:ascii="宋体" w:hAnsi="宋体" w:cs="宋体"/>
                <w:kern w:val="0"/>
                <w:sz w:val="24"/>
              </w:rPr>
            </w:pPr>
            <w:r>
              <w:rPr>
                <w:rFonts w:hint="eastAsia" w:ascii="宋体" w:hAnsi="宋体" w:cs="宋体"/>
                <w:kern w:val="0"/>
                <w:sz w:val="24"/>
              </w:rPr>
              <w:t>安全文明施工组织措施</w:t>
            </w:r>
            <w:r>
              <w:rPr>
                <w:rFonts w:hint="eastAsia" w:ascii="宋体" w:hAnsi="宋体"/>
                <w:sz w:val="24"/>
              </w:rPr>
              <w:t>（2分）</w:t>
            </w:r>
          </w:p>
        </w:tc>
        <w:tc>
          <w:tcPr>
            <w:tcW w:w="5378" w:type="dxa"/>
          </w:tcPr>
          <w:p>
            <w:pPr>
              <w:autoSpaceDE w:val="0"/>
              <w:autoSpaceDN w:val="0"/>
              <w:adjustRightInd w:val="0"/>
              <w:spacing w:line="276" w:lineRule="auto"/>
              <w:rPr>
                <w:rFonts w:ascii="宋体" w:hAnsi="宋体" w:cs="宋体"/>
                <w:kern w:val="0"/>
                <w:sz w:val="24"/>
              </w:rPr>
            </w:pPr>
            <w:r>
              <w:rPr>
                <w:rFonts w:hint="eastAsia" w:ascii="宋体" w:hAnsi="宋体" w:cs="宋体"/>
                <w:kern w:val="0"/>
                <w:sz w:val="24"/>
              </w:rPr>
              <w:t>建立健全的安全文明管理体系和措施，详细分析施工过程中的各种安全隐患，能有效的确保安全文明施工，措施描述完善有针对性，（满分2分）：好得2分，较好得1分，一般得0分。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58" w:hRule="atLeast"/>
          <w:jc w:val="center"/>
        </w:trPr>
        <w:tc>
          <w:tcPr>
            <w:tcW w:w="1716" w:type="dxa"/>
            <w:vMerge w:val="continue"/>
          </w:tcPr>
          <w:p>
            <w:pPr>
              <w:spacing w:line="440" w:lineRule="exact"/>
              <w:rPr>
                <w:sz w:val="24"/>
              </w:rPr>
            </w:pPr>
          </w:p>
        </w:tc>
        <w:tc>
          <w:tcPr>
            <w:tcW w:w="1662" w:type="dxa"/>
          </w:tcPr>
          <w:p>
            <w:pPr>
              <w:spacing w:line="276" w:lineRule="auto"/>
              <w:rPr>
                <w:rFonts w:ascii="宋体" w:hAnsi="宋体" w:cs="宋体"/>
                <w:kern w:val="0"/>
                <w:sz w:val="24"/>
                <w:szCs w:val="24"/>
              </w:rPr>
            </w:pPr>
            <w:r>
              <w:rPr>
                <w:rFonts w:ascii="宋体" w:hAnsi="宋体" w:cs="宋体"/>
                <w:color w:val="auto"/>
                <w:kern w:val="0"/>
                <w:sz w:val="24"/>
                <w:highlight w:val="none"/>
              </w:rPr>
              <w:t>服务开始</w:t>
            </w:r>
            <w:r>
              <w:rPr>
                <w:rFonts w:hint="eastAsia" w:ascii="宋体" w:hAnsi="宋体" w:cs="宋体"/>
                <w:color w:val="auto"/>
                <w:kern w:val="0"/>
                <w:sz w:val="24"/>
                <w:highlight w:val="none"/>
              </w:rPr>
              <w:t>和</w:t>
            </w:r>
            <w:r>
              <w:rPr>
                <w:rFonts w:ascii="宋体" w:hAnsi="宋体" w:cs="宋体"/>
                <w:color w:val="auto"/>
                <w:kern w:val="0"/>
                <w:sz w:val="24"/>
                <w:highlight w:val="none"/>
              </w:rPr>
              <w:t>合同到期时的交接方案</w:t>
            </w:r>
            <w:r>
              <w:rPr>
                <w:rFonts w:hint="eastAsia" w:ascii="宋体" w:hAnsi="宋体"/>
                <w:sz w:val="24"/>
              </w:rPr>
              <w:t>（3分）</w:t>
            </w:r>
          </w:p>
          <w:p>
            <w:pPr>
              <w:spacing w:line="440" w:lineRule="exact"/>
              <w:rPr>
                <w:rFonts w:ascii="宋体" w:hAnsi="宋体" w:cs="宋体"/>
                <w:kern w:val="0"/>
                <w:sz w:val="24"/>
              </w:rPr>
            </w:pPr>
          </w:p>
        </w:tc>
        <w:tc>
          <w:tcPr>
            <w:tcW w:w="5378" w:type="dxa"/>
          </w:tcPr>
          <w:p>
            <w:pPr>
              <w:autoSpaceDE w:val="0"/>
              <w:autoSpaceDN w:val="0"/>
              <w:adjustRightInd w:val="0"/>
              <w:spacing w:line="276" w:lineRule="auto"/>
              <w:rPr>
                <w:rFonts w:ascii="宋体" w:hAnsi="宋体" w:cs="宋体"/>
                <w:kern w:val="0"/>
                <w:sz w:val="24"/>
              </w:rPr>
            </w:pPr>
            <w:r>
              <w:rPr>
                <w:rFonts w:ascii="宋体" w:hAnsi="宋体" w:cs="宋体"/>
                <w:color w:val="auto"/>
                <w:kern w:val="0"/>
                <w:sz w:val="24"/>
                <w:highlight w:val="none"/>
              </w:rPr>
              <w:t>服务开始</w:t>
            </w:r>
            <w:r>
              <w:rPr>
                <w:rFonts w:hint="eastAsia" w:ascii="宋体" w:hAnsi="宋体" w:cs="宋体"/>
                <w:color w:val="auto"/>
                <w:kern w:val="0"/>
                <w:sz w:val="24"/>
                <w:highlight w:val="none"/>
              </w:rPr>
              <w:t>和</w:t>
            </w:r>
            <w:r>
              <w:rPr>
                <w:rFonts w:ascii="宋体" w:hAnsi="宋体" w:cs="宋体"/>
                <w:color w:val="auto"/>
                <w:kern w:val="0"/>
                <w:sz w:val="24"/>
                <w:highlight w:val="none"/>
              </w:rPr>
              <w:t>合同到期时的交接方案</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lang w:val="en-US" w:eastAsia="zh-CN"/>
              </w:rPr>
              <w:t>从项目开始，到服务期满交接的方案，提供承诺书</w:t>
            </w:r>
            <w:r>
              <w:rPr>
                <w:rFonts w:hint="eastAsia" w:ascii="宋体" w:hAnsi="宋体" w:cs="宋体"/>
                <w:kern w:val="0"/>
                <w:sz w:val="24"/>
              </w:rPr>
              <w:t>（满分3分）：好得3分，较好得2分，一般0-1分。</w:t>
            </w:r>
          </w:p>
        </w:tc>
      </w:tr>
    </w:tbl>
    <w:p>
      <w:pPr>
        <w:spacing w:line="440" w:lineRule="exact"/>
        <w:rPr>
          <w:sz w:val="24"/>
        </w:rPr>
      </w:pPr>
    </w:p>
    <w:p>
      <w:pPr>
        <w:spacing w:line="440" w:lineRule="exact"/>
        <w:rPr>
          <w:sz w:val="24"/>
        </w:rPr>
      </w:pPr>
    </w:p>
    <w:p>
      <w:pPr>
        <w:rPr>
          <w:b/>
          <w:sz w:val="36"/>
          <w:szCs w:val="36"/>
        </w:rPr>
      </w:pPr>
    </w:p>
    <w:p>
      <w:pPr>
        <w:rPr>
          <w:b/>
          <w:sz w:val="36"/>
          <w:szCs w:val="36"/>
        </w:rPr>
      </w:pPr>
    </w:p>
    <w:p>
      <w:pPr>
        <w:jc w:val="center"/>
        <w:rPr>
          <w:b/>
          <w:sz w:val="36"/>
          <w:szCs w:val="36"/>
        </w:rPr>
      </w:pPr>
      <w:r>
        <w:rPr>
          <w:b/>
          <w:sz w:val="36"/>
          <w:szCs w:val="36"/>
        </w:rPr>
        <w:t>第三章</w:t>
      </w:r>
      <w:r>
        <w:rPr>
          <w:rFonts w:hint="eastAsia"/>
          <w:b/>
          <w:sz w:val="36"/>
          <w:szCs w:val="36"/>
        </w:rPr>
        <w:t xml:space="preserve"> 商谈</w:t>
      </w:r>
      <w:r>
        <w:rPr>
          <w:b/>
          <w:sz w:val="36"/>
          <w:szCs w:val="36"/>
        </w:rPr>
        <w:t>文件格式</w:t>
      </w:r>
    </w:p>
    <w:p>
      <w:pPr>
        <w:jc w:val="left"/>
        <w:rPr>
          <w:rFonts w:ascii="宋体" w:hAnsi="宋体"/>
          <w:b/>
          <w:kern w:val="0"/>
          <w:sz w:val="32"/>
          <w:szCs w:val="32"/>
        </w:rPr>
      </w:pPr>
    </w:p>
    <w:p>
      <w:pPr>
        <w:jc w:val="left"/>
        <w:rPr>
          <w:rFonts w:ascii="宋体" w:hAnsi="宋体"/>
          <w:b/>
          <w:kern w:val="0"/>
          <w:sz w:val="32"/>
          <w:szCs w:val="32"/>
        </w:rPr>
      </w:pPr>
      <w:r>
        <w:rPr>
          <w:rFonts w:ascii="宋体" w:hAnsi="宋体"/>
          <w:b/>
          <w:kern w:val="0"/>
          <w:sz w:val="32"/>
          <w:szCs w:val="32"/>
        </w:rPr>
        <w:t>一、</w:t>
      </w:r>
      <w:r>
        <w:rPr>
          <w:rFonts w:hint="eastAsia" w:ascii="宋体" w:hAnsi="宋体"/>
          <w:b/>
          <w:kern w:val="0"/>
          <w:sz w:val="32"/>
          <w:szCs w:val="32"/>
        </w:rPr>
        <w:t>商谈书</w:t>
      </w:r>
    </w:p>
    <w:p>
      <w:pPr>
        <w:spacing w:line="520" w:lineRule="exact"/>
        <w:ind w:firstLine="602" w:firstLineChars="200"/>
        <w:jc w:val="center"/>
        <w:rPr>
          <w:rFonts w:ascii="Arial" w:hAnsi="Arial" w:cs="Arial"/>
          <w:b/>
          <w:bCs/>
          <w:sz w:val="30"/>
          <w:szCs w:val="30"/>
        </w:rPr>
      </w:pPr>
      <w:r>
        <w:rPr>
          <w:rFonts w:hint="eastAsia" w:ascii="Arial" w:hAnsi="宋体" w:cs="Arial"/>
          <w:b/>
          <w:bCs/>
          <w:sz w:val="30"/>
          <w:szCs w:val="30"/>
        </w:rPr>
        <w:t>商谈</w:t>
      </w:r>
      <w:r>
        <w:rPr>
          <w:rFonts w:ascii="Arial" w:hAnsi="宋体" w:cs="Arial"/>
          <w:b/>
          <w:bCs/>
          <w:sz w:val="30"/>
          <w:szCs w:val="30"/>
        </w:rPr>
        <w:t>书</w:t>
      </w:r>
    </w:p>
    <w:p>
      <w:pPr>
        <w:spacing w:line="520" w:lineRule="exact"/>
        <w:jc w:val="left"/>
        <w:rPr>
          <w:rFonts w:ascii="Arial" w:hAnsi="Arial" w:cs="Arial"/>
          <w:bCs/>
          <w:sz w:val="24"/>
          <w:u w:val="single"/>
        </w:rPr>
      </w:pPr>
      <w:r>
        <w:rPr>
          <w:rFonts w:hint="eastAsia" w:ascii="Arial" w:hAnsi="Arial" w:cs="Arial"/>
          <w:bCs/>
          <w:sz w:val="24"/>
        </w:rPr>
        <w:t>致_______：</w:t>
      </w:r>
    </w:p>
    <w:p>
      <w:pPr>
        <w:spacing w:line="520" w:lineRule="exact"/>
        <w:ind w:firstLine="480" w:firstLineChars="200"/>
        <w:rPr>
          <w:rFonts w:ascii="Arial" w:hAnsi="Arial" w:cs="Arial"/>
          <w:sz w:val="24"/>
        </w:rPr>
      </w:pPr>
      <w:r>
        <w:rPr>
          <w:rFonts w:ascii="Arial" w:hAnsi="宋体" w:cs="Arial"/>
          <w:sz w:val="24"/>
        </w:rPr>
        <w:t>根据贵方为项目商谈的商谈邀</w:t>
      </w:r>
      <w:r>
        <w:rPr>
          <w:rFonts w:hint="eastAsia" w:ascii="Arial" w:hAnsi="宋体" w:cs="Arial"/>
          <w:sz w:val="24"/>
        </w:rPr>
        <w:t>请</w:t>
      </w:r>
      <w:r>
        <w:rPr>
          <w:rFonts w:ascii="Arial" w:hAnsi="Arial" w:cs="Arial"/>
          <w:sz w:val="24"/>
        </w:rPr>
        <w:t>,</w:t>
      </w:r>
      <w:r>
        <w:rPr>
          <w:rFonts w:ascii="Arial" w:hAnsi="宋体" w:cs="Arial"/>
          <w:sz w:val="24"/>
        </w:rPr>
        <w:t>签字人</w:t>
      </w:r>
      <w:r>
        <w:rPr>
          <w:rFonts w:ascii="Arial" w:hAnsi="宋体" w:cs="Arial"/>
          <w:i/>
          <w:iCs/>
          <w:sz w:val="24"/>
          <w:u w:val="single"/>
        </w:rPr>
        <w:t>（姓名、职务）</w:t>
      </w:r>
      <w:r>
        <w:rPr>
          <w:rFonts w:ascii="Arial" w:hAnsi="宋体" w:cs="Arial"/>
          <w:sz w:val="24"/>
        </w:rPr>
        <w:t>经正式授权并代表商谈人</w:t>
      </w:r>
      <w:r>
        <w:rPr>
          <w:rFonts w:ascii="Arial" w:hAnsi="宋体" w:cs="Arial"/>
          <w:i/>
          <w:iCs/>
          <w:sz w:val="24"/>
          <w:u w:val="single"/>
        </w:rPr>
        <w:t>（商谈人名称、地址）</w:t>
      </w:r>
      <w:r>
        <w:rPr>
          <w:rFonts w:ascii="Arial" w:hAnsi="宋体" w:cs="Arial"/>
          <w:sz w:val="24"/>
        </w:rPr>
        <w:t>提交商谈文件正本一份及副本</w:t>
      </w:r>
      <w:r>
        <w:rPr>
          <w:rFonts w:hint="eastAsia" w:ascii="Arial" w:hAnsi="宋体" w:cs="Arial"/>
          <w:sz w:val="24"/>
        </w:rPr>
        <w:t>4</w:t>
      </w:r>
      <w:r>
        <w:rPr>
          <w:rFonts w:ascii="Arial" w:hAnsi="宋体" w:cs="Arial"/>
          <w:sz w:val="24"/>
        </w:rPr>
        <w:t>份（包括商谈文件要求提供的全部资料）；</w:t>
      </w:r>
    </w:p>
    <w:p>
      <w:pPr>
        <w:spacing w:line="520" w:lineRule="exact"/>
        <w:rPr>
          <w:rFonts w:ascii="Arial" w:hAnsi="Arial" w:cs="Arial"/>
          <w:sz w:val="24"/>
        </w:rPr>
      </w:pPr>
      <w:r>
        <w:rPr>
          <w:rFonts w:ascii="Arial" w:hAnsi="宋体" w:cs="Arial"/>
          <w:sz w:val="24"/>
        </w:rPr>
        <w:t>据此函，签字代表宣布同意如下：</w:t>
      </w:r>
    </w:p>
    <w:p>
      <w:pPr>
        <w:spacing w:line="520" w:lineRule="exact"/>
        <w:rPr>
          <w:rFonts w:ascii="Arial" w:hAnsi="Arial" w:cs="Arial"/>
          <w:sz w:val="24"/>
        </w:rPr>
      </w:pPr>
      <w:r>
        <w:rPr>
          <w:rFonts w:ascii="Arial" w:hAnsi="Arial" w:cs="Arial"/>
          <w:sz w:val="24"/>
        </w:rPr>
        <w:t xml:space="preserve">1. </w:t>
      </w:r>
      <w:r>
        <w:rPr>
          <w:rFonts w:ascii="Arial" w:hAnsi="宋体" w:cs="Arial"/>
          <w:sz w:val="24"/>
        </w:rPr>
        <w:t>所附商谈商谈总价为</w:t>
      </w:r>
      <w:r>
        <w:rPr>
          <w:rFonts w:ascii="Arial" w:hAnsi="宋体" w:cs="Arial"/>
          <w:sz w:val="24"/>
          <w:u w:val="single"/>
        </w:rPr>
        <w:t>（</w:t>
      </w:r>
      <w:r>
        <w:rPr>
          <w:rFonts w:ascii="Arial" w:hAnsi="宋体" w:cs="Arial"/>
          <w:i/>
          <w:iCs/>
          <w:sz w:val="24"/>
          <w:u w:val="single"/>
        </w:rPr>
        <w:t>注明币种，并用文字和数字表示的商谈总价</w:t>
      </w:r>
      <w:r>
        <w:rPr>
          <w:rFonts w:ascii="Arial" w:hAnsi="宋体" w:cs="Arial"/>
          <w:sz w:val="24"/>
          <w:u w:val="single"/>
        </w:rPr>
        <w:t>）。</w:t>
      </w:r>
    </w:p>
    <w:p>
      <w:pPr>
        <w:spacing w:line="520" w:lineRule="exact"/>
        <w:rPr>
          <w:rFonts w:ascii="Arial" w:hAnsi="Arial" w:cs="Arial"/>
          <w:sz w:val="24"/>
        </w:rPr>
      </w:pPr>
      <w:r>
        <w:rPr>
          <w:rFonts w:ascii="Arial" w:hAnsi="Arial" w:cs="Arial"/>
          <w:sz w:val="24"/>
        </w:rPr>
        <w:t xml:space="preserve">2. </w:t>
      </w:r>
      <w:r>
        <w:rPr>
          <w:rFonts w:ascii="Arial" w:hAnsi="宋体" w:cs="Arial"/>
          <w:sz w:val="24"/>
        </w:rPr>
        <w:t>我方已详细审查全部商谈文件，包括有关澄清和补充说明（如果有的话）。我们完全理解并同意放弃对这方面有不明及误解的权力。</w:t>
      </w:r>
    </w:p>
    <w:p>
      <w:pPr>
        <w:spacing w:line="520" w:lineRule="exact"/>
        <w:rPr>
          <w:rFonts w:ascii="Arial" w:hAnsi="Arial" w:cs="Arial"/>
          <w:sz w:val="24"/>
        </w:rPr>
      </w:pPr>
      <w:r>
        <w:rPr>
          <w:rFonts w:ascii="Arial" w:hAnsi="Arial" w:cs="Arial"/>
          <w:sz w:val="24"/>
        </w:rPr>
        <w:t xml:space="preserve">3. </w:t>
      </w:r>
      <w:r>
        <w:rPr>
          <w:rFonts w:ascii="Arial" w:hAnsi="宋体" w:cs="Arial"/>
          <w:sz w:val="24"/>
        </w:rPr>
        <w:t>本商谈文件有效期为自开标日起</w:t>
      </w:r>
      <w:r>
        <w:rPr>
          <w:rFonts w:hint="eastAsia" w:ascii="Arial" w:hAnsi="宋体" w:cs="Arial"/>
          <w:sz w:val="24"/>
        </w:rPr>
        <w:t>_____</w:t>
      </w:r>
      <w:r>
        <w:rPr>
          <w:rFonts w:ascii="Arial" w:hAnsi="宋体" w:cs="Arial"/>
          <w:sz w:val="24"/>
        </w:rPr>
        <w:t>个日历</w:t>
      </w:r>
      <w:r>
        <w:rPr>
          <w:rFonts w:hint="eastAsia" w:ascii="Arial" w:hAnsi="宋体" w:cs="Arial"/>
          <w:sz w:val="24"/>
        </w:rPr>
        <w:t>天</w:t>
      </w:r>
      <w:r>
        <w:rPr>
          <w:rFonts w:ascii="Arial" w:hAnsi="宋体" w:cs="Arial"/>
          <w:sz w:val="24"/>
        </w:rPr>
        <w:t>。在这期间，本商谈文件将始终对我方具有约束力，并可随时被接受。本次</w:t>
      </w:r>
      <w:r>
        <w:rPr>
          <w:rFonts w:hint="eastAsia" w:ascii="Arial" w:hAnsi="宋体" w:cs="Arial"/>
          <w:sz w:val="24"/>
        </w:rPr>
        <w:t>院方提供</w:t>
      </w:r>
      <w:r>
        <w:rPr>
          <w:rFonts w:ascii="Arial" w:hAnsi="宋体" w:cs="Arial"/>
          <w:sz w:val="24"/>
        </w:rPr>
        <w:t>文件和</w:t>
      </w:r>
      <w:r>
        <w:rPr>
          <w:rFonts w:hint="eastAsia" w:ascii="Arial" w:hAnsi="宋体" w:cs="Arial"/>
          <w:sz w:val="24"/>
        </w:rPr>
        <w:t>企业提交</w:t>
      </w:r>
      <w:r>
        <w:rPr>
          <w:rFonts w:ascii="Arial" w:hAnsi="宋体" w:cs="Arial"/>
          <w:sz w:val="24"/>
        </w:rPr>
        <w:t>商谈文件（含承诺书）将作为买卖合同的附件。</w:t>
      </w:r>
    </w:p>
    <w:p>
      <w:pPr>
        <w:spacing w:line="520" w:lineRule="exact"/>
        <w:rPr>
          <w:rFonts w:ascii="Arial" w:hAnsi="Arial" w:cs="Arial"/>
          <w:sz w:val="24"/>
        </w:rPr>
      </w:pPr>
      <w:r>
        <w:rPr>
          <w:rFonts w:hint="eastAsia" w:ascii="Arial" w:hAnsi="Arial" w:cs="Arial"/>
          <w:sz w:val="24"/>
        </w:rPr>
        <w:t>4</w:t>
      </w:r>
      <w:r>
        <w:rPr>
          <w:rFonts w:ascii="Arial" w:hAnsi="Arial" w:cs="Arial"/>
          <w:sz w:val="24"/>
        </w:rPr>
        <w:t xml:space="preserve">. </w:t>
      </w:r>
      <w:r>
        <w:rPr>
          <w:rFonts w:ascii="Arial" w:hAnsi="宋体" w:cs="Arial"/>
          <w:sz w:val="24"/>
        </w:rPr>
        <w:t>我方愿意向医院提供与本次商谈的相关资料，并对其真实性、合法性、有效性负责。</w:t>
      </w:r>
    </w:p>
    <w:p>
      <w:pPr>
        <w:spacing w:line="520" w:lineRule="exact"/>
        <w:rPr>
          <w:rFonts w:ascii="Arial" w:hAnsi="Arial" w:cs="Arial"/>
          <w:sz w:val="24"/>
        </w:rPr>
      </w:pPr>
      <w:r>
        <w:rPr>
          <w:rFonts w:hint="eastAsia" w:ascii="Arial" w:hAnsi="Arial" w:cs="Arial"/>
          <w:sz w:val="24"/>
        </w:rPr>
        <w:t>5</w:t>
      </w:r>
      <w:r>
        <w:rPr>
          <w:rFonts w:ascii="Arial" w:hAnsi="Arial" w:cs="Arial"/>
          <w:sz w:val="24"/>
        </w:rPr>
        <w:t xml:space="preserve">. </w:t>
      </w:r>
      <w:r>
        <w:rPr>
          <w:rFonts w:ascii="Arial" w:hAnsi="宋体" w:cs="Arial"/>
          <w:sz w:val="24"/>
        </w:rPr>
        <w:t>我方将严格履行本商谈文件中的全部承诺和责任，并遵守商谈文件中对</w:t>
      </w:r>
      <w:r>
        <w:rPr>
          <w:rFonts w:hint="eastAsia" w:ascii="Arial" w:hAnsi="宋体" w:cs="Arial"/>
          <w:sz w:val="24"/>
        </w:rPr>
        <w:t>医院</w:t>
      </w:r>
      <w:r>
        <w:rPr>
          <w:rFonts w:ascii="Arial" w:hAnsi="宋体" w:cs="Arial"/>
          <w:sz w:val="24"/>
        </w:rPr>
        <w:t>的所有规定。</w:t>
      </w:r>
    </w:p>
    <w:p>
      <w:pPr>
        <w:spacing w:line="520" w:lineRule="exact"/>
        <w:rPr>
          <w:rFonts w:ascii="Arial" w:hAnsi="Arial" w:cs="Arial"/>
          <w:sz w:val="24"/>
        </w:rPr>
      </w:pPr>
      <w:r>
        <w:rPr>
          <w:rFonts w:hint="eastAsia" w:ascii="Arial" w:hAnsi="Arial" w:cs="Arial"/>
          <w:sz w:val="24"/>
        </w:rPr>
        <w:t>6</w:t>
      </w:r>
      <w:r>
        <w:rPr>
          <w:rFonts w:ascii="Arial" w:hAnsi="Arial" w:cs="Arial"/>
          <w:sz w:val="24"/>
        </w:rPr>
        <w:t xml:space="preserve">. </w:t>
      </w:r>
      <w:r>
        <w:rPr>
          <w:rFonts w:ascii="Arial" w:hAnsi="宋体" w:cs="Arial"/>
          <w:sz w:val="24"/>
        </w:rPr>
        <w:t>我方完全理解医院有保留在授标之前任何时候根据评标委员会的意见接受或拒绝任何商谈的权力，并完全理解医院对此无解释的义务。</w:t>
      </w:r>
    </w:p>
    <w:p>
      <w:pPr>
        <w:spacing w:line="520" w:lineRule="exact"/>
        <w:rPr>
          <w:rFonts w:ascii="Arial" w:hAnsi="Arial" w:cs="Arial"/>
          <w:sz w:val="24"/>
        </w:rPr>
      </w:pPr>
      <w:r>
        <w:rPr>
          <w:rFonts w:hint="eastAsia" w:ascii="Arial" w:hAnsi="Arial" w:cs="Arial"/>
          <w:sz w:val="24"/>
        </w:rPr>
        <w:t>7</w:t>
      </w:r>
      <w:r>
        <w:rPr>
          <w:rFonts w:ascii="Arial" w:hAnsi="Arial" w:cs="Arial"/>
          <w:sz w:val="24"/>
        </w:rPr>
        <w:t xml:space="preserve">. </w:t>
      </w:r>
      <w:r>
        <w:rPr>
          <w:rFonts w:ascii="Arial" w:hAnsi="宋体" w:cs="Arial"/>
          <w:sz w:val="24"/>
        </w:rPr>
        <w:t>我方完全理解医院不一定接受商谈价最低的商谈。</w:t>
      </w:r>
    </w:p>
    <w:p>
      <w:pPr>
        <w:spacing w:line="520" w:lineRule="exact"/>
        <w:rPr>
          <w:rFonts w:ascii="Arial" w:hAnsi="Arial" w:cs="Arial"/>
          <w:sz w:val="24"/>
        </w:rPr>
      </w:pPr>
      <w:r>
        <w:rPr>
          <w:rFonts w:hint="eastAsia" w:ascii="Arial" w:hAnsi="Arial" w:cs="Arial"/>
          <w:sz w:val="24"/>
        </w:rPr>
        <w:t>8</w:t>
      </w:r>
      <w:r>
        <w:rPr>
          <w:rFonts w:ascii="Arial" w:hAnsi="Arial" w:cs="Arial"/>
          <w:sz w:val="24"/>
        </w:rPr>
        <w:t xml:space="preserve">. </w:t>
      </w:r>
      <w:r>
        <w:rPr>
          <w:rFonts w:ascii="Arial" w:hAnsi="宋体" w:cs="Arial"/>
          <w:sz w:val="24"/>
        </w:rPr>
        <w:t>我方承诺在此次商谈过程中涉及的一切应当保密的事项，不向任何第三方泄露，否则承担一切法律责任。</w:t>
      </w:r>
    </w:p>
    <w:p>
      <w:pPr>
        <w:spacing w:line="520" w:lineRule="exact"/>
        <w:rPr>
          <w:rFonts w:ascii="Arial" w:hAnsi="Arial" w:cs="Arial"/>
          <w:sz w:val="24"/>
        </w:rPr>
      </w:pPr>
      <w:r>
        <w:rPr>
          <w:rFonts w:hint="eastAsia" w:ascii="Arial" w:hAnsi="Arial" w:cs="Arial"/>
          <w:sz w:val="24"/>
        </w:rPr>
        <w:t>9</w:t>
      </w:r>
      <w:r>
        <w:rPr>
          <w:rFonts w:ascii="Arial" w:hAnsi="Arial" w:cs="Arial"/>
          <w:sz w:val="24"/>
        </w:rPr>
        <w:t xml:space="preserve">. </w:t>
      </w:r>
      <w:r>
        <w:rPr>
          <w:rFonts w:ascii="Arial" w:hAnsi="宋体" w:cs="Arial"/>
          <w:sz w:val="24"/>
        </w:rPr>
        <w:t>如果我方中</w:t>
      </w:r>
      <w:r>
        <w:rPr>
          <w:rFonts w:hint="eastAsia" w:ascii="Arial" w:hAnsi="宋体" w:cs="Arial"/>
          <w:sz w:val="24"/>
        </w:rPr>
        <w:t>选</w:t>
      </w:r>
      <w:r>
        <w:rPr>
          <w:rFonts w:ascii="Arial" w:hAnsi="宋体" w:cs="Arial"/>
          <w:sz w:val="24"/>
        </w:rPr>
        <w:t>，我们将在签订合同之后的天内交货。并将按商谈文件的规定履行合同责任和义务。</w:t>
      </w:r>
    </w:p>
    <w:p>
      <w:pPr>
        <w:spacing w:line="520" w:lineRule="exact"/>
        <w:rPr>
          <w:rFonts w:ascii="Arial" w:hAnsi="Arial" w:cs="Arial"/>
          <w:sz w:val="24"/>
        </w:rPr>
      </w:pPr>
      <w:r>
        <w:rPr>
          <w:rFonts w:hint="eastAsia" w:ascii="Arial" w:hAnsi="Arial" w:cs="Arial"/>
          <w:sz w:val="24"/>
        </w:rPr>
        <w:t>10</w:t>
      </w:r>
      <w:r>
        <w:rPr>
          <w:rFonts w:ascii="Arial" w:hAnsi="Arial" w:cs="Arial"/>
          <w:sz w:val="24"/>
        </w:rPr>
        <w:t xml:space="preserve">. </w:t>
      </w:r>
      <w:r>
        <w:rPr>
          <w:rFonts w:ascii="Arial" w:hAnsi="宋体" w:cs="Arial"/>
          <w:sz w:val="24"/>
        </w:rPr>
        <w:t>与本次商谈有关的一切往来信函请寄：</w:t>
      </w:r>
    </w:p>
    <w:p>
      <w:pPr>
        <w:spacing w:line="520" w:lineRule="exact"/>
        <w:rPr>
          <w:rFonts w:ascii="Arial" w:hAnsi="Arial" w:cs="Arial"/>
          <w:sz w:val="24"/>
        </w:rPr>
      </w:pPr>
      <w:r>
        <w:rPr>
          <w:rFonts w:ascii="Arial" w:hAnsi="宋体" w:cs="Arial"/>
          <w:sz w:val="24"/>
        </w:rPr>
        <w:t>地址：传真：</w:t>
      </w:r>
    </w:p>
    <w:p>
      <w:pPr>
        <w:spacing w:line="520" w:lineRule="exact"/>
        <w:rPr>
          <w:rFonts w:ascii="Arial" w:hAnsi="Arial" w:cs="Arial"/>
          <w:sz w:val="24"/>
          <w:u w:val="single"/>
        </w:rPr>
      </w:pPr>
      <w:r>
        <w:rPr>
          <w:rFonts w:ascii="Arial" w:hAnsi="宋体" w:cs="Arial"/>
          <w:sz w:val="24"/>
        </w:rPr>
        <w:t>电话：电子邮件：</w:t>
      </w:r>
    </w:p>
    <w:p>
      <w:pPr>
        <w:spacing w:line="520" w:lineRule="exact"/>
        <w:rPr>
          <w:rFonts w:ascii="Arial" w:hAnsi="Arial" w:cs="Arial"/>
          <w:sz w:val="24"/>
        </w:rPr>
      </w:pPr>
    </w:p>
    <w:p>
      <w:pPr>
        <w:spacing w:line="520" w:lineRule="exact"/>
        <w:rPr>
          <w:rFonts w:ascii="Arial" w:hAnsi="Arial" w:cs="Arial"/>
          <w:sz w:val="24"/>
        </w:rPr>
      </w:pPr>
    </w:p>
    <w:p>
      <w:pPr>
        <w:spacing w:line="520" w:lineRule="exact"/>
        <w:ind w:firstLine="480" w:firstLineChars="200"/>
        <w:rPr>
          <w:rFonts w:ascii="Arial" w:hAnsi="Arial" w:cs="Arial"/>
          <w:sz w:val="24"/>
          <w:u w:val="single"/>
        </w:rPr>
      </w:pPr>
      <w:r>
        <w:rPr>
          <w:rFonts w:ascii="Arial" w:hAnsi="宋体" w:cs="Arial"/>
          <w:sz w:val="24"/>
        </w:rPr>
        <w:t>授权代表签字：</w:t>
      </w:r>
    </w:p>
    <w:p>
      <w:pPr>
        <w:spacing w:line="520" w:lineRule="exact"/>
        <w:ind w:firstLine="480" w:firstLineChars="200"/>
        <w:rPr>
          <w:rFonts w:ascii="Arial" w:hAnsi="Arial" w:cs="Arial"/>
          <w:sz w:val="24"/>
          <w:u w:val="single"/>
        </w:rPr>
      </w:pPr>
      <w:r>
        <w:rPr>
          <w:rFonts w:ascii="Arial" w:hAnsi="宋体" w:cs="Arial"/>
          <w:sz w:val="24"/>
        </w:rPr>
        <w:t>商谈人名称（公章）：</w:t>
      </w:r>
    </w:p>
    <w:p>
      <w:pPr>
        <w:spacing w:line="520" w:lineRule="exact"/>
        <w:ind w:firstLine="480" w:firstLineChars="200"/>
        <w:rPr>
          <w:rFonts w:ascii="Arial" w:hAnsi="Arial" w:cs="Arial"/>
          <w:sz w:val="24"/>
        </w:rPr>
      </w:pPr>
      <w:r>
        <w:rPr>
          <w:rFonts w:ascii="Arial" w:hAnsi="宋体" w:cs="Arial"/>
          <w:sz w:val="24"/>
        </w:rPr>
        <w:t>日期：年月日</w:t>
      </w:r>
    </w:p>
    <w:p>
      <w:pPr>
        <w:spacing w:line="520" w:lineRule="exact"/>
        <w:jc w:val="center"/>
        <w:rPr>
          <w:rFonts w:ascii="Arial" w:hAnsi="Arial" w:cs="Arial"/>
          <w:b/>
          <w:bCs/>
          <w:sz w:val="24"/>
        </w:rPr>
      </w:pPr>
      <w:r>
        <w:rPr>
          <w:rFonts w:ascii="Arial" w:hAnsi="宋体" w:cs="Arial"/>
          <w:b/>
          <w:bCs/>
          <w:sz w:val="24"/>
        </w:rPr>
        <w:br w:type="page"/>
      </w:r>
      <w:r>
        <w:rPr>
          <w:rFonts w:hint="eastAsia" w:ascii="Arial" w:hAnsi="宋体" w:cs="Arial"/>
          <w:b/>
          <w:bCs/>
          <w:sz w:val="24"/>
        </w:rPr>
        <w:t>报价</w:t>
      </w:r>
      <w:r>
        <w:rPr>
          <w:rFonts w:ascii="Arial" w:hAnsi="宋体" w:cs="Arial"/>
          <w:b/>
          <w:bCs/>
          <w:sz w:val="24"/>
        </w:rPr>
        <w:t>一览表</w:t>
      </w:r>
    </w:p>
    <w:p>
      <w:pPr>
        <w:spacing w:line="520" w:lineRule="exact"/>
        <w:ind w:left="0" w:leftChars="-67" w:hanging="141" w:hangingChars="59"/>
        <w:jc w:val="left"/>
        <w:rPr>
          <w:rFonts w:ascii="Arial" w:hAnsi="宋体" w:cs="Arial"/>
          <w:sz w:val="24"/>
        </w:rPr>
      </w:pPr>
    </w:p>
    <w:tbl>
      <w:tblPr>
        <w:tblStyle w:val="17"/>
        <w:tblW w:w="8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6"/>
        <w:gridCol w:w="3208"/>
        <w:gridCol w:w="1275"/>
        <w:gridCol w:w="12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6" w:type="dxa"/>
            <w:vAlign w:val="center"/>
          </w:tcPr>
          <w:p>
            <w:pPr>
              <w:spacing w:line="520" w:lineRule="exact"/>
              <w:jc w:val="center"/>
              <w:rPr>
                <w:rFonts w:ascii="Arial" w:hAnsi="宋体" w:cs="Arial"/>
                <w:sz w:val="24"/>
              </w:rPr>
            </w:pPr>
            <w:r>
              <w:rPr>
                <w:rFonts w:hint="eastAsia" w:ascii="Arial" w:hAnsi="宋体" w:cs="Arial"/>
                <w:sz w:val="24"/>
              </w:rPr>
              <w:t>序号</w:t>
            </w:r>
          </w:p>
        </w:tc>
        <w:tc>
          <w:tcPr>
            <w:tcW w:w="3208" w:type="dxa"/>
            <w:vAlign w:val="center"/>
          </w:tcPr>
          <w:p>
            <w:pPr>
              <w:spacing w:line="520" w:lineRule="exact"/>
              <w:jc w:val="center"/>
              <w:rPr>
                <w:rFonts w:ascii="Arial" w:hAnsi="宋体" w:cs="Arial"/>
                <w:sz w:val="24"/>
              </w:rPr>
            </w:pPr>
            <w:r>
              <w:rPr>
                <w:rFonts w:hint="eastAsia" w:ascii="Arial" w:hAnsi="宋体" w:cs="Arial"/>
                <w:sz w:val="24"/>
              </w:rPr>
              <w:t>维保内容</w:t>
            </w:r>
          </w:p>
        </w:tc>
        <w:tc>
          <w:tcPr>
            <w:tcW w:w="1275" w:type="dxa"/>
            <w:vAlign w:val="center"/>
          </w:tcPr>
          <w:p>
            <w:pPr>
              <w:spacing w:line="520" w:lineRule="exact"/>
              <w:jc w:val="center"/>
              <w:rPr>
                <w:rFonts w:ascii="Arial" w:hAnsi="宋体" w:cs="Arial"/>
                <w:sz w:val="24"/>
              </w:rPr>
            </w:pPr>
            <w:r>
              <w:rPr>
                <w:rFonts w:hint="eastAsia" w:ascii="Arial" w:hAnsi="宋体" w:cs="Arial"/>
                <w:sz w:val="24"/>
              </w:rPr>
              <w:t>数 量</w:t>
            </w:r>
          </w:p>
        </w:tc>
        <w:tc>
          <w:tcPr>
            <w:tcW w:w="1275" w:type="dxa"/>
            <w:vAlign w:val="center"/>
          </w:tcPr>
          <w:p>
            <w:pPr>
              <w:spacing w:line="520" w:lineRule="exact"/>
              <w:jc w:val="center"/>
              <w:rPr>
                <w:rFonts w:ascii="Arial" w:hAnsi="宋体" w:cs="Arial"/>
                <w:sz w:val="24"/>
              </w:rPr>
            </w:pPr>
            <w:r>
              <w:rPr>
                <w:rFonts w:hint="eastAsia" w:ascii="Arial" w:hAnsi="宋体" w:cs="Arial"/>
                <w:sz w:val="24"/>
              </w:rPr>
              <w:t>单 价</w:t>
            </w:r>
          </w:p>
        </w:tc>
        <w:tc>
          <w:tcPr>
            <w:tcW w:w="1275" w:type="dxa"/>
          </w:tcPr>
          <w:p>
            <w:pPr>
              <w:spacing w:line="520" w:lineRule="exact"/>
              <w:jc w:val="center"/>
              <w:rPr>
                <w:rFonts w:ascii="Arial" w:hAnsi="宋体" w:cs="Arial"/>
                <w:sz w:val="24"/>
              </w:rPr>
            </w:pPr>
            <w:r>
              <w:rPr>
                <w:rFonts w:hint="eastAsia" w:ascii="Arial" w:hAnsi="宋体" w:cs="Arial"/>
                <w:sz w:val="24"/>
              </w:rPr>
              <w:t>总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6" w:type="dxa"/>
            <w:vAlign w:val="center"/>
          </w:tcPr>
          <w:p>
            <w:pPr>
              <w:spacing w:line="520" w:lineRule="exact"/>
              <w:jc w:val="center"/>
              <w:rPr>
                <w:rFonts w:ascii="Arial" w:hAnsi="宋体" w:cs="Arial"/>
                <w:sz w:val="24"/>
              </w:rPr>
            </w:pPr>
          </w:p>
        </w:tc>
        <w:tc>
          <w:tcPr>
            <w:tcW w:w="3208" w:type="dxa"/>
            <w:vAlign w:val="center"/>
          </w:tcPr>
          <w:p>
            <w:pPr>
              <w:spacing w:line="520" w:lineRule="exact"/>
              <w:jc w:val="center"/>
              <w:rPr>
                <w:rFonts w:ascii="Arial" w:hAnsi="宋体" w:cs="Arial"/>
                <w:sz w:val="24"/>
              </w:rPr>
            </w:pPr>
          </w:p>
        </w:tc>
        <w:tc>
          <w:tcPr>
            <w:tcW w:w="1275" w:type="dxa"/>
            <w:vAlign w:val="center"/>
          </w:tcPr>
          <w:p>
            <w:pPr>
              <w:spacing w:line="520" w:lineRule="exact"/>
              <w:jc w:val="center"/>
              <w:rPr>
                <w:rFonts w:ascii="Arial" w:hAnsi="宋体" w:cs="Arial"/>
                <w:sz w:val="24"/>
              </w:rPr>
            </w:pPr>
          </w:p>
        </w:tc>
        <w:tc>
          <w:tcPr>
            <w:tcW w:w="1275" w:type="dxa"/>
            <w:vAlign w:val="center"/>
          </w:tcPr>
          <w:p>
            <w:pPr>
              <w:spacing w:line="520" w:lineRule="exact"/>
              <w:jc w:val="center"/>
              <w:rPr>
                <w:rFonts w:ascii="Arial" w:hAnsi="宋体" w:cs="Arial"/>
                <w:sz w:val="24"/>
              </w:rPr>
            </w:pPr>
          </w:p>
        </w:tc>
        <w:tc>
          <w:tcPr>
            <w:tcW w:w="1275" w:type="dxa"/>
          </w:tcPr>
          <w:p>
            <w:pPr>
              <w:spacing w:line="520" w:lineRule="exact"/>
              <w:jc w:val="center"/>
              <w:rPr>
                <w:rFonts w:ascii="Arial"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6" w:type="dxa"/>
            <w:vAlign w:val="center"/>
          </w:tcPr>
          <w:p>
            <w:pPr>
              <w:spacing w:line="520" w:lineRule="exact"/>
              <w:jc w:val="center"/>
              <w:rPr>
                <w:rFonts w:ascii="Arial" w:hAnsi="宋体" w:cs="Arial"/>
                <w:sz w:val="24"/>
              </w:rPr>
            </w:pPr>
          </w:p>
        </w:tc>
        <w:tc>
          <w:tcPr>
            <w:tcW w:w="3208" w:type="dxa"/>
            <w:vAlign w:val="center"/>
          </w:tcPr>
          <w:p>
            <w:pPr>
              <w:spacing w:line="520" w:lineRule="exact"/>
              <w:jc w:val="center"/>
              <w:rPr>
                <w:rFonts w:ascii="Arial" w:hAnsi="宋体" w:cs="Arial"/>
                <w:sz w:val="24"/>
              </w:rPr>
            </w:pPr>
          </w:p>
        </w:tc>
        <w:tc>
          <w:tcPr>
            <w:tcW w:w="1275" w:type="dxa"/>
            <w:vAlign w:val="center"/>
          </w:tcPr>
          <w:p>
            <w:pPr>
              <w:spacing w:line="520" w:lineRule="exact"/>
              <w:jc w:val="center"/>
              <w:rPr>
                <w:rFonts w:ascii="Arial" w:hAnsi="宋体" w:cs="Arial"/>
                <w:sz w:val="24"/>
              </w:rPr>
            </w:pPr>
          </w:p>
        </w:tc>
        <w:tc>
          <w:tcPr>
            <w:tcW w:w="1275" w:type="dxa"/>
            <w:vAlign w:val="center"/>
          </w:tcPr>
          <w:p>
            <w:pPr>
              <w:spacing w:line="520" w:lineRule="exact"/>
              <w:jc w:val="center"/>
              <w:rPr>
                <w:rFonts w:ascii="Arial" w:hAnsi="宋体" w:cs="Arial"/>
                <w:sz w:val="24"/>
              </w:rPr>
            </w:pPr>
          </w:p>
        </w:tc>
        <w:tc>
          <w:tcPr>
            <w:tcW w:w="1275" w:type="dxa"/>
          </w:tcPr>
          <w:p>
            <w:pPr>
              <w:spacing w:line="520" w:lineRule="exact"/>
              <w:jc w:val="center"/>
              <w:rPr>
                <w:rFonts w:ascii="Arial"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6" w:type="dxa"/>
            <w:vAlign w:val="center"/>
          </w:tcPr>
          <w:p>
            <w:pPr>
              <w:spacing w:line="520" w:lineRule="exact"/>
              <w:jc w:val="center"/>
              <w:rPr>
                <w:rFonts w:ascii="Arial" w:hAnsi="宋体" w:cs="Arial"/>
                <w:sz w:val="24"/>
              </w:rPr>
            </w:pPr>
          </w:p>
        </w:tc>
        <w:tc>
          <w:tcPr>
            <w:tcW w:w="3208" w:type="dxa"/>
            <w:vAlign w:val="center"/>
          </w:tcPr>
          <w:p>
            <w:pPr>
              <w:spacing w:line="520" w:lineRule="exact"/>
              <w:jc w:val="center"/>
              <w:rPr>
                <w:rFonts w:ascii="Arial" w:hAnsi="宋体" w:cs="Arial"/>
                <w:sz w:val="24"/>
              </w:rPr>
            </w:pPr>
          </w:p>
        </w:tc>
        <w:tc>
          <w:tcPr>
            <w:tcW w:w="1275" w:type="dxa"/>
            <w:vAlign w:val="center"/>
          </w:tcPr>
          <w:p>
            <w:pPr>
              <w:spacing w:line="520" w:lineRule="exact"/>
              <w:jc w:val="center"/>
              <w:rPr>
                <w:rFonts w:ascii="Arial" w:hAnsi="宋体" w:cs="Arial"/>
                <w:sz w:val="24"/>
              </w:rPr>
            </w:pPr>
          </w:p>
        </w:tc>
        <w:tc>
          <w:tcPr>
            <w:tcW w:w="1275" w:type="dxa"/>
            <w:vAlign w:val="center"/>
          </w:tcPr>
          <w:p>
            <w:pPr>
              <w:spacing w:line="520" w:lineRule="exact"/>
              <w:jc w:val="center"/>
              <w:rPr>
                <w:rFonts w:ascii="Arial" w:hAnsi="宋体" w:cs="Arial"/>
                <w:sz w:val="24"/>
              </w:rPr>
            </w:pPr>
          </w:p>
        </w:tc>
        <w:tc>
          <w:tcPr>
            <w:tcW w:w="1275" w:type="dxa"/>
          </w:tcPr>
          <w:p>
            <w:pPr>
              <w:spacing w:line="520" w:lineRule="exact"/>
              <w:jc w:val="center"/>
              <w:rPr>
                <w:rFonts w:ascii="Arial"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6" w:type="dxa"/>
            <w:vAlign w:val="center"/>
          </w:tcPr>
          <w:p>
            <w:pPr>
              <w:spacing w:line="520" w:lineRule="exact"/>
              <w:jc w:val="center"/>
              <w:rPr>
                <w:rFonts w:ascii="Arial" w:hAnsi="宋体" w:cs="Arial"/>
                <w:sz w:val="24"/>
              </w:rPr>
            </w:pPr>
          </w:p>
        </w:tc>
        <w:tc>
          <w:tcPr>
            <w:tcW w:w="3208" w:type="dxa"/>
            <w:vAlign w:val="center"/>
          </w:tcPr>
          <w:p>
            <w:pPr>
              <w:spacing w:line="520" w:lineRule="exact"/>
              <w:jc w:val="center"/>
              <w:rPr>
                <w:rFonts w:ascii="Arial" w:hAnsi="宋体" w:cs="Arial"/>
                <w:sz w:val="24"/>
              </w:rPr>
            </w:pPr>
          </w:p>
        </w:tc>
        <w:tc>
          <w:tcPr>
            <w:tcW w:w="1275" w:type="dxa"/>
            <w:vAlign w:val="center"/>
          </w:tcPr>
          <w:p>
            <w:pPr>
              <w:spacing w:line="520" w:lineRule="exact"/>
              <w:jc w:val="center"/>
              <w:rPr>
                <w:rFonts w:ascii="Arial" w:hAnsi="宋体" w:cs="Arial"/>
                <w:sz w:val="24"/>
              </w:rPr>
            </w:pPr>
          </w:p>
        </w:tc>
        <w:tc>
          <w:tcPr>
            <w:tcW w:w="1275" w:type="dxa"/>
            <w:vAlign w:val="center"/>
          </w:tcPr>
          <w:p>
            <w:pPr>
              <w:spacing w:line="520" w:lineRule="exact"/>
              <w:jc w:val="center"/>
              <w:rPr>
                <w:rFonts w:ascii="Arial" w:hAnsi="宋体" w:cs="Arial"/>
                <w:sz w:val="24"/>
              </w:rPr>
            </w:pPr>
          </w:p>
        </w:tc>
        <w:tc>
          <w:tcPr>
            <w:tcW w:w="1275" w:type="dxa"/>
          </w:tcPr>
          <w:p>
            <w:pPr>
              <w:spacing w:line="520" w:lineRule="exact"/>
              <w:jc w:val="center"/>
              <w:rPr>
                <w:rFonts w:ascii="Arial"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6" w:type="dxa"/>
            <w:vAlign w:val="center"/>
          </w:tcPr>
          <w:p>
            <w:pPr>
              <w:spacing w:line="520" w:lineRule="exact"/>
              <w:jc w:val="center"/>
              <w:rPr>
                <w:rFonts w:ascii="Arial" w:hAnsi="Arial" w:cs="Arial"/>
                <w:sz w:val="24"/>
              </w:rPr>
            </w:pPr>
          </w:p>
        </w:tc>
        <w:tc>
          <w:tcPr>
            <w:tcW w:w="3208" w:type="dxa"/>
            <w:vAlign w:val="center"/>
          </w:tcPr>
          <w:p>
            <w:pPr>
              <w:spacing w:line="520" w:lineRule="exact"/>
              <w:jc w:val="center"/>
              <w:rPr>
                <w:rFonts w:ascii="Arial" w:hAnsi="宋体" w:cs="Arial"/>
                <w:sz w:val="24"/>
              </w:rPr>
            </w:pPr>
          </w:p>
        </w:tc>
        <w:tc>
          <w:tcPr>
            <w:tcW w:w="1275" w:type="dxa"/>
            <w:vAlign w:val="center"/>
          </w:tcPr>
          <w:p>
            <w:pPr>
              <w:spacing w:line="520" w:lineRule="exact"/>
              <w:jc w:val="center"/>
              <w:rPr>
                <w:rFonts w:ascii="Arial" w:hAnsi="宋体" w:cs="Arial"/>
                <w:sz w:val="24"/>
              </w:rPr>
            </w:pPr>
          </w:p>
        </w:tc>
        <w:tc>
          <w:tcPr>
            <w:tcW w:w="1275" w:type="dxa"/>
            <w:vAlign w:val="center"/>
          </w:tcPr>
          <w:p>
            <w:pPr>
              <w:spacing w:line="520" w:lineRule="exact"/>
              <w:jc w:val="center"/>
              <w:rPr>
                <w:rFonts w:ascii="Arial" w:hAnsi="宋体" w:cs="Arial"/>
                <w:sz w:val="24"/>
              </w:rPr>
            </w:pPr>
          </w:p>
        </w:tc>
        <w:tc>
          <w:tcPr>
            <w:tcW w:w="1275" w:type="dxa"/>
          </w:tcPr>
          <w:p>
            <w:pPr>
              <w:spacing w:line="520" w:lineRule="exact"/>
              <w:jc w:val="center"/>
              <w:rPr>
                <w:rFonts w:ascii="Arial"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6" w:type="dxa"/>
            <w:vAlign w:val="center"/>
          </w:tcPr>
          <w:p>
            <w:pPr>
              <w:spacing w:line="520" w:lineRule="exact"/>
              <w:jc w:val="center"/>
              <w:rPr>
                <w:rFonts w:ascii="Arial" w:hAnsi="Arial" w:cs="Arial"/>
                <w:sz w:val="24"/>
              </w:rPr>
            </w:pPr>
          </w:p>
        </w:tc>
        <w:tc>
          <w:tcPr>
            <w:tcW w:w="3208" w:type="dxa"/>
            <w:vAlign w:val="center"/>
          </w:tcPr>
          <w:p>
            <w:pPr>
              <w:spacing w:line="520" w:lineRule="exact"/>
              <w:jc w:val="center"/>
              <w:rPr>
                <w:rFonts w:ascii="Arial" w:hAnsi="宋体" w:cs="Arial"/>
                <w:sz w:val="24"/>
              </w:rPr>
            </w:pPr>
          </w:p>
        </w:tc>
        <w:tc>
          <w:tcPr>
            <w:tcW w:w="1275" w:type="dxa"/>
            <w:vAlign w:val="center"/>
          </w:tcPr>
          <w:p>
            <w:pPr>
              <w:spacing w:line="520" w:lineRule="exact"/>
              <w:jc w:val="center"/>
              <w:rPr>
                <w:rFonts w:ascii="Arial" w:hAnsi="宋体" w:cs="Arial"/>
                <w:sz w:val="24"/>
              </w:rPr>
            </w:pPr>
          </w:p>
        </w:tc>
        <w:tc>
          <w:tcPr>
            <w:tcW w:w="1275" w:type="dxa"/>
            <w:vAlign w:val="center"/>
          </w:tcPr>
          <w:p>
            <w:pPr>
              <w:spacing w:line="520" w:lineRule="exact"/>
              <w:jc w:val="center"/>
              <w:rPr>
                <w:rFonts w:ascii="Arial" w:hAnsi="宋体" w:cs="Arial"/>
                <w:sz w:val="24"/>
              </w:rPr>
            </w:pPr>
          </w:p>
        </w:tc>
        <w:tc>
          <w:tcPr>
            <w:tcW w:w="1275" w:type="dxa"/>
          </w:tcPr>
          <w:p>
            <w:pPr>
              <w:spacing w:line="520" w:lineRule="exact"/>
              <w:jc w:val="center"/>
              <w:rPr>
                <w:rFonts w:ascii="Arial"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6" w:type="dxa"/>
            <w:vAlign w:val="center"/>
          </w:tcPr>
          <w:p>
            <w:pPr>
              <w:spacing w:line="520" w:lineRule="exact"/>
              <w:jc w:val="center"/>
              <w:rPr>
                <w:rFonts w:ascii="Arial" w:hAnsi="宋体" w:cs="Arial"/>
                <w:sz w:val="24"/>
              </w:rPr>
            </w:pPr>
          </w:p>
        </w:tc>
        <w:tc>
          <w:tcPr>
            <w:tcW w:w="3208" w:type="dxa"/>
            <w:vAlign w:val="center"/>
          </w:tcPr>
          <w:p>
            <w:pPr>
              <w:spacing w:line="520" w:lineRule="exact"/>
              <w:jc w:val="center"/>
              <w:rPr>
                <w:rFonts w:ascii="Arial" w:hAnsi="宋体" w:cs="Arial"/>
                <w:sz w:val="24"/>
              </w:rPr>
            </w:pPr>
          </w:p>
        </w:tc>
        <w:tc>
          <w:tcPr>
            <w:tcW w:w="1275" w:type="dxa"/>
            <w:vAlign w:val="center"/>
          </w:tcPr>
          <w:p>
            <w:pPr>
              <w:spacing w:line="520" w:lineRule="exact"/>
              <w:jc w:val="center"/>
              <w:rPr>
                <w:rFonts w:ascii="Arial" w:hAnsi="宋体" w:cs="Arial"/>
                <w:sz w:val="24"/>
              </w:rPr>
            </w:pPr>
          </w:p>
        </w:tc>
        <w:tc>
          <w:tcPr>
            <w:tcW w:w="1275" w:type="dxa"/>
            <w:vAlign w:val="center"/>
          </w:tcPr>
          <w:p>
            <w:pPr>
              <w:spacing w:line="520" w:lineRule="exact"/>
              <w:jc w:val="center"/>
              <w:rPr>
                <w:rFonts w:ascii="Arial" w:hAnsi="宋体" w:cs="Arial"/>
                <w:sz w:val="24"/>
              </w:rPr>
            </w:pPr>
          </w:p>
        </w:tc>
        <w:tc>
          <w:tcPr>
            <w:tcW w:w="1275" w:type="dxa"/>
          </w:tcPr>
          <w:p>
            <w:pPr>
              <w:spacing w:line="520" w:lineRule="exact"/>
              <w:jc w:val="center"/>
              <w:rPr>
                <w:rFonts w:ascii="Arial" w:hAnsi="宋体" w:cs="Arial"/>
                <w:sz w:val="24"/>
              </w:rPr>
            </w:pPr>
          </w:p>
        </w:tc>
      </w:tr>
    </w:tbl>
    <w:p>
      <w:pPr>
        <w:spacing w:line="520" w:lineRule="exact"/>
        <w:ind w:left="0" w:leftChars="-67" w:hanging="141" w:hangingChars="59"/>
        <w:jc w:val="left"/>
        <w:rPr>
          <w:rFonts w:ascii="Arial" w:hAnsi="宋体" w:cs="Arial"/>
          <w:sz w:val="24"/>
        </w:rPr>
      </w:pPr>
    </w:p>
    <w:p>
      <w:pPr>
        <w:spacing w:line="520" w:lineRule="exact"/>
        <w:ind w:left="0" w:leftChars="-67" w:hanging="141" w:hangingChars="59"/>
        <w:jc w:val="left"/>
        <w:rPr>
          <w:rFonts w:ascii="Arial" w:hAnsi="宋体" w:cs="Arial"/>
          <w:sz w:val="24"/>
        </w:rPr>
      </w:pPr>
    </w:p>
    <w:p>
      <w:pPr>
        <w:spacing w:line="520" w:lineRule="exact"/>
        <w:ind w:firstLine="3480" w:firstLineChars="1450"/>
        <w:rPr>
          <w:rFonts w:ascii="Arial" w:hAnsi="宋体" w:cs="Arial"/>
          <w:sz w:val="24"/>
        </w:rPr>
      </w:pPr>
    </w:p>
    <w:p>
      <w:pPr>
        <w:spacing w:line="520" w:lineRule="exact"/>
        <w:ind w:firstLine="3480" w:firstLineChars="1450"/>
        <w:rPr>
          <w:rFonts w:ascii="Arial" w:hAnsi="Arial" w:cs="Arial"/>
          <w:sz w:val="24"/>
          <w:u w:val="single"/>
        </w:rPr>
      </w:pPr>
      <w:r>
        <w:rPr>
          <w:rFonts w:ascii="Arial" w:hAnsi="宋体" w:cs="Arial"/>
          <w:sz w:val="24"/>
        </w:rPr>
        <w:t>授权代表签字：</w:t>
      </w:r>
    </w:p>
    <w:p>
      <w:pPr>
        <w:spacing w:line="520" w:lineRule="exact"/>
        <w:ind w:left="3471" w:leftChars="1653"/>
        <w:rPr>
          <w:rFonts w:ascii="Arial" w:hAnsi="宋体" w:cs="Arial"/>
          <w:sz w:val="24"/>
        </w:rPr>
      </w:pPr>
      <w:r>
        <w:rPr>
          <w:rFonts w:ascii="Arial" w:hAnsi="宋体" w:cs="Arial"/>
          <w:sz w:val="24"/>
        </w:rPr>
        <w:t>商谈人名称（公章）：</w:t>
      </w:r>
    </w:p>
    <w:p>
      <w:pPr>
        <w:spacing w:line="520" w:lineRule="exact"/>
        <w:ind w:left="3471" w:leftChars="1653"/>
        <w:rPr>
          <w:rFonts w:ascii="Arial" w:hAnsi="Arial" w:cs="Arial"/>
          <w:sz w:val="24"/>
          <w:u w:val="single"/>
        </w:rPr>
        <w:sectPr>
          <w:pgSz w:w="11906" w:h="16838"/>
          <w:pgMar w:top="1440" w:right="1276" w:bottom="1440" w:left="1797" w:header="851" w:footer="992" w:gutter="0"/>
          <w:pgNumType w:start="0"/>
          <w:cols w:space="720" w:num="1"/>
          <w:docGrid w:linePitch="300" w:charSpace="0"/>
        </w:sectPr>
      </w:pPr>
      <w:r>
        <w:rPr>
          <w:rFonts w:ascii="Arial" w:hAnsi="宋体" w:cs="Arial"/>
          <w:sz w:val="24"/>
        </w:rPr>
        <w:t>日期：年月日</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32"/>
          <w:szCs w:val="32"/>
        </w:rPr>
        <w:t>二、技术和商务条款偏差表</w:t>
      </w:r>
    </w:p>
    <w:p>
      <w:pPr>
        <w:spacing w:line="360" w:lineRule="auto"/>
        <w:jc w:val="center"/>
        <w:rPr>
          <w:rFonts w:ascii="宋体" w:hAnsi="宋体"/>
          <w:sz w:val="24"/>
        </w:rPr>
      </w:pPr>
    </w:p>
    <w:p>
      <w:pPr>
        <w:spacing w:line="360" w:lineRule="auto"/>
        <w:jc w:val="center"/>
        <w:rPr>
          <w:rFonts w:ascii="宋体"/>
          <w:sz w:val="24"/>
        </w:rPr>
      </w:pPr>
      <w:r>
        <w:rPr>
          <w:rFonts w:ascii="宋体" w:hAnsi="宋体"/>
          <w:sz w:val="24"/>
        </w:rPr>
        <w:t>1</w:t>
      </w:r>
      <w:r>
        <w:rPr>
          <w:rFonts w:hint="eastAsia" w:ascii="宋体" w:hAnsi="宋体"/>
          <w:sz w:val="24"/>
        </w:rPr>
        <w:t>技术规格偏离表</w:t>
      </w:r>
    </w:p>
    <w:tbl>
      <w:tblPr>
        <w:tblStyle w:val="17"/>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367"/>
        <w:gridCol w:w="2053"/>
        <w:gridCol w:w="1367"/>
        <w:gridCol w:w="1367"/>
        <w:gridCol w:w="1368"/>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769" w:type="dxa"/>
            <w:vAlign w:val="center"/>
          </w:tcPr>
          <w:p>
            <w:pPr>
              <w:spacing w:line="360" w:lineRule="auto"/>
              <w:jc w:val="center"/>
              <w:rPr>
                <w:rFonts w:ascii="宋体"/>
                <w:sz w:val="24"/>
              </w:rPr>
            </w:pPr>
            <w:r>
              <w:rPr>
                <w:rFonts w:hint="eastAsia" w:ascii="宋体" w:hAnsi="宋体"/>
                <w:sz w:val="24"/>
              </w:rPr>
              <w:t>序号</w:t>
            </w:r>
          </w:p>
        </w:tc>
        <w:tc>
          <w:tcPr>
            <w:tcW w:w="1367" w:type="dxa"/>
            <w:vAlign w:val="center"/>
          </w:tcPr>
          <w:p>
            <w:pPr>
              <w:spacing w:line="360" w:lineRule="auto"/>
              <w:jc w:val="center"/>
              <w:rPr>
                <w:rFonts w:ascii="宋体"/>
                <w:sz w:val="24"/>
              </w:rPr>
            </w:pPr>
            <w:r>
              <w:rPr>
                <w:rFonts w:hint="eastAsia" w:ascii="宋体" w:hAnsi="宋体"/>
                <w:sz w:val="24"/>
              </w:rPr>
              <w:t>货物名称</w:t>
            </w:r>
          </w:p>
        </w:tc>
        <w:tc>
          <w:tcPr>
            <w:tcW w:w="2053" w:type="dxa"/>
            <w:vAlign w:val="center"/>
          </w:tcPr>
          <w:p>
            <w:pPr>
              <w:spacing w:line="360" w:lineRule="auto"/>
              <w:jc w:val="center"/>
              <w:rPr>
                <w:rFonts w:ascii="宋体"/>
                <w:sz w:val="24"/>
              </w:rPr>
            </w:pPr>
            <w:r>
              <w:rPr>
                <w:rFonts w:hint="eastAsia" w:ascii="宋体" w:hAnsi="宋体"/>
                <w:sz w:val="24"/>
              </w:rPr>
              <w:t>本文件条目号</w:t>
            </w:r>
          </w:p>
        </w:tc>
        <w:tc>
          <w:tcPr>
            <w:tcW w:w="1367" w:type="dxa"/>
            <w:vAlign w:val="center"/>
          </w:tcPr>
          <w:p>
            <w:pPr>
              <w:spacing w:line="360" w:lineRule="auto"/>
              <w:jc w:val="center"/>
              <w:rPr>
                <w:rFonts w:ascii="宋体"/>
                <w:sz w:val="24"/>
              </w:rPr>
            </w:pPr>
            <w:r>
              <w:rPr>
                <w:rFonts w:hint="eastAsia" w:ascii="宋体" w:hAnsi="宋体"/>
                <w:sz w:val="24"/>
              </w:rPr>
              <w:t>要求规格</w:t>
            </w:r>
          </w:p>
        </w:tc>
        <w:tc>
          <w:tcPr>
            <w:tcW w:w="1367" w:type="dxa"/>
            <w:vAlign w:val="center"/>
          </w:tcPr>
          <w:p>
            <w:pPr>
              <w:spacing w:line="360" w:lineRule="auto"/>
              <w:jc w:val="center"/>
              <w:rPr>
                <w:rFonts w:ascii="宋体"/>
                <w:sz w:val="24"/>
              </w:rPr>
            </w:pPr>
            <w:r>
              <w:rPr>
                <w:rFonts w:hint="eastAsia" w:ascii="宋体" w:hAnsi="宋体"/>
                <w:sz w:val="24"/>
              </w:rPr>
              <w:t>投送规格</w:t>
            </w:r>
          </w:p>
        </w:tc>
        <w:tc>
          <w:tcPr>
            <w:tcW w:w="1368" w:type="dxa"/>
            <w:vAlign w:val="center"/>
          </w:tcPr>
          <w:p>
            <w:pPr>
              <w:spacing w:line="360" w:lineRule="auto"/>
              <w:jc w:val="center"/>
              <w:rPr>
                <w:rFonts w:ascii="宋体"/>
                <w:sz w:val="24"/>
              </w:rPr>
            </w:pPr>
            <w:r>
              <w:rPr>
                <w:rFonts w:hint="eastAsia" w:ascii="宋体" w:hAnsi="宋体"/>
                <w:sz w:val="24"/>
              </w:rPr>
              <w:t>偏离</w:t>
            </w:r>
          </w:p>
        </w:tc>
        <w:tc>
          <w:tcPr>
            <w:tcW w:w="1089" w:type="dxa"/>
            <w:vAlign w:val="center"/>
          </w:tcPr>
          <w:p>
            <w:pPr>
              <w:spacing w:line="360" w:lineRule="auto"/>
              <w:jc w:val="center"/>
              <w:rPr>
                <w:rFonts w:ascii="宋体"/>
                <w:sz w:val="24"/>
              </w:rPr>
            </w:pPr>
            <w:r>
              <w:rPr>
                <w:rFonts w:hint="eastAsia" w:ascii="宋体" w:hAnsi="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69" w:type="dxa"/>
          </w:tcPr>
          <w:p>
            <w:pPr>
              <w:spacing w:line="360" w:lineRule="auto"/>
              <w:rPr>
                <w:rFonts w:ascii="宋体"/>
                <w:sz w:val="24"/>
              </w:rPr>
            </w:pPr>
          </w:p>
        </w:tc>
        <w:tc>
          <w:tcPr>
            <w:tcW w:w="1367" w:type="dxa"/>
          </w:tcPr>
          <w:p>
            <w:pPr>
              <w:spacing w:line="360" w:lineRule="auto"/>
              <w:rPr>
                <w:rFonts w:ascii="宋体"/>
                <w:sz w:val="24"/>
              </w:rPr>
            </w:pPr>
          </w:p>
        </w:tc>
        <w:tc>
          <w:tcPr>
            <w:tcW w:w="2053" w:type="dxa"/>
          </w:tcPr>
          <w:p>
            <w:pPr>
              <w:spacing w:line="360" w:lineRule="auto"/>
              <w:rPr>
                <w:rFonts w:ascii="宋体"/>
                <w:sz w:val="24"/>
              </w:rPr>
            </w:pPr>
          </w:p>
        </w:tc>
        <w:tc>
          <w:tcPr>
            <w:tcW w:w="1367" w:type="dxa"/>
          </w:tcPr>
          <w:p>
            <w:pPr>
              <w:spacing w:line="360" w:lineRule="auto"/>
              <w:rPr>
                <w:rFonts w:ascii="宋体"/>
                <w:sz w:val="24"/>
              </w:rPr>
            </w:pPr>
          </w:p>
        </w:tc>
        <w:tc>
          <w:tcPr>
            <w:tcW w:w="1367" w:type="dxa"/>
          </w:tcPr>
          <w:p>
            <w:pPr>
              <w:spacing w:line="360" w:lineRule="auto"/>
              <w:rPr>
                <w:rFonts w:ascii="宋体"/>
                <w:sz w:val="24"/>
              </w:rPr>
            </w:pPr>
          </w:p>
        </w:tc>
        <w:tc>
          <w:tcPr>
            <w:tcW w:w="1368" w:type="dxa"/>
          </w:tcPr>
          <w:p>
            <w:pPr>
              <w:spacing w:line="360" w:lineRule="auto"/>
              <w:rPr>
                <w:rFonts w:ascii="宋体"/>
                <w:sz w:val="24"/>
              </w:rPr>
            </w:pPr>
          </w:p>
        </w:tc>
        <w:tc>
          <w:tcPr>
            <w:tcW w:w="1089" w:type="dxa"/>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69" w:type="dxa"/>
          </w:tcPr>
          <w:p>
            <w:pPr>
              <w:spacing w:line="360" w:lineRule="auto"/>
              <w:rPr>
                <w:rFonts w:ascii="宋体"/>
                <w:sz w:val="24"/>
              </w:rPr>
            </w:pPr>
          </w:p>
        </w:tc>
        <w:tc>
          <w:tcPr>
            <w:tcW w:w="1367" w:type="dxa"/>
          </w:tcPr>
          <w:p>
            <w:pPr>
              <w:spacing w:line="360" w:lineRule="auto"/>
              <w:rPr>
                <w:rFonts w:ascii="宋体"/>
                <w:sz w:val="24"/>
              </w:rPr>
            </w:pPr>
          </w:p>
        </w:tc>
        <w:tc>
          <w:tcPr>
            <w:tcW w:w="2053" w:type="dxa"/>
          </w:tcPr>
          <w:p>
            <w:pPr>
              <w:spacing w:line="360" w:lineRule="auto"/>
              <w:rPr>
                <w:rFonts w:ascii="宋体"/>
                <w:sz w:val="24"/>
              </w:rPr>
            </w:pPr>
          </w:p>
        </w:tc>
        <w:tc>
          <w:tcPr>
            <w:tcW w:w="1367" w:type="dxa"/>
          </w:tcPr>
          <w:p>
            <w:pPr>
              <w:spacing w:line="360" w:lineRule="auto"/>
              <w:rPr>
                <w:rFonts w:ascii="宋体"/>
                <w:sz w:val="24"/>
              </w:rPr>
            </w:pPr>
          </w:p>
        </w:tc>
        <w:tc>
          <w:tcPr>
            <w:tcW w:w="1367" w:type="dxa"/>
          </w:tcPr>
          <w:p>
            <w:pPr>
              <w:spacing w:line="360" w:lineRule="auto"/>
              <w:rPr>
                <w:rFonts w:ascii="宋体"/>
                <w:sz w:val="24"/>
              </w:rPr>
            </w:pPr>
          </w:p>
        </w:tc>
        <w:tc>
          <w:tcPr>
            <w:tcW w:w="1368" w:type="dxa"/>
          </w:tcPr>
          <w:p>
            <w:pPr>
              <w:spacing w:line="360" w:lineRule="auto"/>
              <w:rPr>
                <w:rFonts w:ascii="宋体"/>
                <w:sz w:val="24"/>
              </w:rPr>
            </w:pPr>
            <w:r>
              <w:rPr>
                <w:rFonts w:ascii="宋体" w:hAnsi="宋体"/>
                <w:sz w:val="24"/>
              </w:rPr>
              <w:t>`</w:t>
            </w:r>
          </w:p>
        </w:tc>
        <w:tc>
          <w:tcPr>
            <w:tcW w:w="1089" w:type="dxa"/>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69" w:type="dxa"/>
          </w:tcPr>
          <w:p>
            <w:pPr>
              <w:spacing w:line="360" w:lineRule="auto"/>
              <w:rPr>
                <w:rFonts w:ascii="宋体"/>
                <w:sz w:val="24"/>
              </w:rPr>
            </w:pPr>
          </w:p>
        </w:tc>
        <w:tc>
          <w:tcPr>
            <w:tcW w:w="1367" w:type="dxa"/>
          </w:tcPr>
          <w:p>
            <w:pPr>
              <w:spacing w:line="360" w:lineRule="auto"/>
              <w:rPr>
                <w:rFonts w:ascii="宋体"/>
                <w:sz w:val="24"/>
              </w:rPr>
            </w:pPr>
          </w:p>
        </w:tc>
        <w:tc>
          <w:tcPr>
            <w:tcW w:w="2053" w:type="dxa"/>
          </w:tcPr>
          <w:p>
            <w:pPr>
              <w:spacing w:line="360" w:lineRule="auto"/>
              <w:rPr>
                <w:rFonts w:ascii="宋体"/>
                <w:sz w:val="24"/>
              </w:rPr>
            </w:pPr>
          </w:p>
        </w:tc>
        <w:tc>
          <w:tcPr>
            <w:tcW w:w="1367" w:type="dxa"/>
          </w:tcPr>
          <w:p>
            <w:pPr>
              <w:spacing w:line="360" w:lineRule="auto"/>
              <w:rPr>
                <w:rFonts w:ascii="宋体"/>
                <w:sz w:val="24"/>
              </w:rPr>
            </w:pPr>
          </w:p>
        </w:tc>
        <w:tc>
          <w:tcPr>
            <w:tcW w:w="1367" w:type="dxa"/>
          </w:tcPr>
          <w:p>
            <w:pPr>
              <w:spacing w:line="360" w:lineRule="auto"/>
              <w:rPr>
                <w:rFonts w:ascii="宋体"/>
                <w:sz w:val="24"/>
              </w:rPr>
            </w:pPr>
          </w:p>
        </w:tc>
        <w:tc>
          <w:tcPr>
            <w:tcW w:w="1368" w:type="dxa"/>
          </w:tcPr>
          <w:p>
            <w:pPr>
              <w:spacing w:line="360" w:lineRule="auto"/>
              <w:rPr>
                <w:rFonts w:ascii="宋体"/>
                <w:sz w:val="24"/>
              </w:rPr>
            </w:pPr>
          </w:p>
        </w:tc>
        <w:tc>
          <w:tcPr>
            <w:tcW w:w="1089" w:type="dxa"/>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69" w:type="dxa"/>
          </w:tcPr>
          <w:p>
            <w:pPr>
              <w:spacing w:line="360" w:lineRule="auto"/>
              <w:rPr>
                <w:rFonts w:ascii="宋体"/>
                <w:sz w:val="24"/>
              </w:rPr>
            </w:pPr>
          </w:p>
        </w:tc>
        <w:tc>
          <w:tcPr>
            <w:tcW w:w="1367" w:type="dxa"/>
          </w:tcPr>
          <w:p>
            <w:pPr>
              <w:spacing w:line="360" w:lineRule="auto"/>
              <w:rPr>
                <w:rFonts w:ascii="宋体"/>
                <w:sz w:val="24"/>
              </w:rPr>
            </w:pPr>
          </w:p>
        </w:tc>
        <w:tc>
          <w:tcPr>
            <w:tcW w:w="2053" w:type="dxa"/>
          </w:tcPr>
          <w:p>
            <w:pPr>
              <w:spacing w:line="360" w:lineRule="auto"/>
              <w:rPr>
                <w:rFonts w:ascii="宋体"/>
                <w:sz w:val="24"/>
              </w:rPr>
            </w:pPr>
          </w:p>
        </w:tc>
        <w:tc>
          <w:tcPr>
            <w:tcW w:w="1367" w:type="dxa"/>
          </w:tcPr>
          <w:p>
            <w:pPr>
              <w:spacing w:line="360" w:lineRule="auto"/>
              <w:rPr>
                <w:rFonts w:ascii="宋体"/>
                <w:sz w:val="24"/>
              </w:rPr>
            </w:pPr>
          </w:p>
        </w:tc>
        <w:tc>
          <w:tcPr>
            <w:tcW w:w="1367" w:type="dxa"/>
          </w:tcPr>
          <w:p>
            <w:pPr>
              <w:spacing w:line="360" w:lineRule="auto"/>
              <w:rPr>
                <w:rFonts w:ascii="宋体"/>
                <w:sz w:val="24"/>
              </w:rPr>
            </w:pPr>
          </w:p>
        </w:tc>
        <w:tc>
          <w:tcPr>
            <w:tcW w:w="1368" w:type="dxa"/>
          </w:tcPr>
          <w:p>
            <w:pPr>
              <w:spacing w:line="360" w:lineRule="auto"/>
              <w:rPr>
                <w:rFonts w:ascii="宋体"/>
                <w:sz w:val="24"/>
              </w:rPr>
            </w:pPr>
          </w:p>
        </w:tc>
        <w:tc>
          <w:tcPr>
            <w:tcW w:w="1089" w:type="dxa"/>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69" w:type="dxa"/>
          </w:tcPr>
          <w:p>
            <w:pPr>
              <w:spacing w:line="360" w:lineRule="auto"/>
              <w:rPr>
                <w:rFonts w:ascii="宋体"/>
                <w:sz w:val="24"/>
              </w:rPr>
            </w:pPr>
          </w:p>
        </w:tc>
        <w:tc>
          <w:tcPr>
            <w:tcW w:w="1367" w:type="dxa"/>
          </w:tcPr>
          <w:p>
            <w:pPr>
              <w:spacing w:line="360" w:lineRule="auto"/>
              <w:rPr>
                <w:rFonts w:ascii="宋体"/>
                <w:sz w:val="24"/>
              </w:rPr>
            </w:pPr>
          </w:p>
        </w:tc>
        <w:tc>
          <w:tcPr>
            <w:tcW w:w="2053" w:type="dxa"/>
          </w:tcPr>
          <w:p>
            <w:pPr>
              <w:spacing w:line="360" w:lineRule="auto"/>
              <w:rPr>
                <w:rFonts w:ascii="宋体"/>
                <w:sz w:val="24"/>
              </w:rPr>
            </w:pPr>
          </w:p>
        </w:tc>
        <w:tc>
          <w:tcPr>
            <w:tcW w:w="1367" w:type="dxa"/>
          </w:tcPr>
          <w:p>
            <w:pPr>
              <w:spacing w:line="360" w:lineRule="auto"/>
              <w:rPr>
                <w:rFonts w:ascii="宋体"/>
                <w:sz w:val="24"/>
              </w:rPr>
            </w:pPr>
          </w:p>
        </w:tc>
        <w:tc>
          <w:tcPr>
            <w:tcW w:w="1367" w:type="dxa"/>
          </w:tcPr>
          <w:p>
            <w:pPr>
              <w:spacing w:line="360" w:lineRule="auto"/>
              <w:rPr>
                <w:rFonts w:ascii="宋体"/>
                <w:sz w:val="24"/>
              </w:rPr>
            </w:pPr>
          </w:p>
        </w:tc>
        <w:tc>
          <w:tcPr>
            <w:tcW w:w="1368" w:type="dxa"/>
          </w:tcPr>
          <w:p>
            <w:pPr>
              <w:spacing w:line="360" w:lineRule="auto"/>
              <w:rPr>
                <w:rFonts w:ascii="宋体"/>
                <w:sz w:val="24"/>
              </w:rPr>
            </w:pPr>
          </w:p>
        </w:tc>
        <w:tc>
          <w:tcPr>
            <w:tcW w:w="1089" w:type="dxa"/>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69" w:type="dxa"/>
          </w:tcPr>
          <w:p>
            <w:pPr>
              <w:spacing w:line="360" w:lineRule="auto"/>
              <w:rPr>
                <w:rFonts w:ascii="宋体"/>
                <w:sz w:val="24"/>
              </w:rPr>
            </w:pPr>
          </w:p>
        </w:tc>
        <w:tc>
          <w:tcPr>
            <w:tcW w:w="1367" w:type="dxa"/>
          </w:tcPr>
          <w:p>
            <w:pPr>
              <w:spacing w:line="360" w:lineRule="auto"/>
              <w:rPr>
                <w:rFonts w:ascii="宋体"/>
                <w:sz w:val="24"/>
              </w:rPr>
            </w:pPr>
          </w:p>
        </w:tc>
        <w:tc>
          <w:tcPr>
            <w:tcW w:w="2053" w:type="dxa"/>
          </w:tcPr>
          <w:p>
            <w:pPr>
              <w:spacing w:line="360" w:lineRule="auto"/>
              <w:rPr>
                <w:rFonts w:ascii="宋体"/>
                <w:sz w:val="24"/>
              </w:rPr>
            </w:pPr>
          </w:p>
        </w:tc>
        <w:tc>
          <w:tcPr>
            <w:tcW w:w="1367" w:type="dxa"/>
          </w:tcPr>
          <w:p>
            <w:pPr>
              <w:spacing w:line="360" w:lineRule="auto"/>
              <w:rPr>
                <w:rFonts w:ascii="宋体"/>
                <w:sz w:val="24"/>
              </w:rPr>
            </w:pPr>
          </w:p>
        </w:tc>
        <w:tc>
          <w:tcPr>
            <w:tcW w:w="1367" w:type="dxa"/>
          </w:tcPr>
          <w:p>
            <w:pPr>
              <w:spacing w:line="360" w:lineRule="auto"/>
              <w:rPr>
                <w:rFonts w:ascii="宋体"/>
                <w:sz w:val="24"/>
              </w:rPr>
            </w:pPr>
          </w:p>
        </w:tc>
        <w:tc>
          <w:tcPr>
            <w:tcW w:w="1368" w:type="dxa"/>
          </w:tcPr>
          <w:p>
            <w:pPr>
              <w:spacing w:line="360" w:lineRule="auto"/>
              <w:rPr>
                <w:rFonts w:ascii="宋体"/>
                <w:sz w:val="24"/>
              </w:rPr>
            </w:pPr>
          </w:p>
        </w:tc>
        <w:tc>
          <w:tcPr>
            <w:tcW w:w="1089" w:type="dxa"/>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69" w:type="dxa"/>
          </w:tcPr>
          <w:p>
            <w:pPr>
              <w:spacing w:line="360" w:lineRule="auto"/>
              <w:rPr>
                <w:rFonts w:ascii="宋体"/>
                <w:sz w:val="24"/>
              </w:rPr>
            </w:pPr>
          </w:p>
        </w:tc>
        <w:tc>
          <w:tcPr>
            <w:tcW w:w="1367" w:type="dxa"/>
          </w:tcPr>
          <w:p>
            <w:pPr>
              <w:spacing w:line="360" w:lineRule="auto"/>
              <w:rPr>
                <w:rFonts w:ascii="宋体"/>
                <w:sz w:val="24"/>
              </w:rPr>
            </w:pPr>
          </w:p>
        </w:tc>
        <w:tc>
          <w:tcPr>
            <w:tcW w:w="2053" w:type="dxa"/>
          </w:tcPr>
          <w:p>
            <w:pPr>
              <w:spacing w:line="360" w:lineRule="auto"/>
              <w:rPr>
                <w:rFonts w:ascii="宋体"/>
                <w:sz w:val="24"/>
              </w:rPr>
            </w:pPr>
          </w:p>
        </w:tc>
        <w:tc>
          <w:tcPr>
            <w:tcW w:w="1367" w:type="dxa"/>
          </w:tcPr>
          <w:p>
            <w:pPr>
              <w:spacing w:line="360" w:lineRule="auto"/>
              <w:rPr>
                <w:rFonts w:ascii="宋体"/>
                <w:sz w:val="24"/>
              </w:rPr>
            </w:pPr>
          </w:p>
        </w:tc>
        <w:tc>
          <w:tcPr>
            <w:tcW w:w="1367" w:type="dxa"/>
          </w:tcPr>
          <w:p>
            <w:pPr>
              <w:spacing w:line="360" w:lineRule="auto"/>
              <w:rPr>
                <w:rFonts w:ascii="宋体"/>
                <w:sz w:val="24"/>
              </w:rPr>
            </w:pPr>
          </w:p>
        </w:tc>
        <w:tc>
          <w:tcPr>
            <w:tcW w:w="1368" w:type="dxa"/>
          </w:tcPr>
          <w:p>
            <w:pPr>
              <w:spacing w:line="360" w:lineRule="auto"/>
              <w:rPr>
                <w:rFonts w:ascii="宋体"/>
                <w:sz w:val="24"/>
              </w:rPr>
            </w:pPr>
          </w:p>
        </w:tc>
        <w:tc>
          <w:tcPr>
            <w:tcW w:w="1089" w:type="dxa"/>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69" w:type="dxa"/>
          </w:tcPr>
          <w:p>
            <w:pPr>
              <w:spacing w:line="360" w:lineRule="auto"/>
              <w:rPr>
                <w:rFonts w:ascii="宋体"/>
                <w:sz w:val="24"/>
              </w:rPr>
            </w:pPr>
          </w:p>
        </w:tc>
        <w:tc>
          <w:tcPr>
            <w:tcW w:w="1367" w:type="dxa"/>
          </w:tcPr>
          <w:p>
            <w:pPr>
              <w:spacing w:line="360" w:lineRule="auto"/>
              <w:rPr>
                <w:rFonts w:ascii="宋体"/>
                <w:sz w:val="24"/>
              </w:rPr>
            </w:pPr>
          </w:p>
        </w:tc>
        <w:tc>
          <w:tcPr>
            <w:tcW w:w="2053" w:type="dxa"/>
          </w:tcPr>
          <w:p>
            <w:pPr>
              <w:spacing w:line="360" w:lineRule="auto"/>
              <w:rPr>
                <w:rFonts w:ascii="宋体"/>
                <w:sz w:val="24"/>
              </w:rPr>
            </w:pPr>
          </w:p>
        </w:tc>
        <w:tc>
          <w:tcPr>
            <w:tcW w:w="1367" w:type="dxa"/>
          </w:tcPr>
          <w:p>
            <w:pPr>
              <w:spacing w:line="360" w:lineRule="auto"/>
              <w:rPr>
                <w:rFonts w:ascii="宋体"/>
                <w:sz w:val="24"/>
              </w:rPr>
            </w:pPr>
          </w:p>
        </w:tc>
        <w:tc>
          <w:tcPr>
            <w:tcW w:w="1367" w:type="dxa"/>
          </w:tcPr>
          <w:p>
            <w:pPr>
              <w:spacing w:line="360" w:lineRule="auto"/>
              <w:rPr>
                <w:rFonts w:ascii="宋体"/>
                <w:sz w:val="24"/>
              </w:rPr>
            </w:pPr>
          </w:p>
        </w:tc>
        <w:tc>
          <w:tcPr>
            <w:tcW w:w="1368" w:type="dxa"/>
          </w:tcPr>
          <w:p>
            <w:pPr>
              <w:spacing w:line="360" w:lineRule="auto"/>
              <w:rPr>
                <w:rFonts w:ascii="宋体"/>
                <w:sz w:val="24"/>
              </w:rPr>
            </w:pPr>
          </w:p>
        </w:tc>
        <w:tc>
          <w:tcPr>
            <w:tcW w:w="1089" w:type="dxa"/>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69" w:type="dxa"/>
          </w:tcPr>
          <w:p>
            <w:pPr>
              <w:spacing w:line="360" w:lineRule="auto"/>
              <w:rPr>
                <w:rFonts w:ascii="宋体"/>
                <w:sz w:val="24"/>
              </w:rPr>
            </w:pPr>
          </w:p>
        </w:tc>
        <w:tc>
          <w:tcPr>
            <w:tcW w:w="1367" w:type="dxa"/>
          </w:tcPr>
          <w:p>
            <w:pPr>
              <w:spacing w:line="360" w:lineRule="auto"/>
              <w:rPr>
                <w:rFonts w:ascii="宋体"/>
                <w:sz w:val="24"/>
              </w:rPr>
            </w:pPr>
          </w:p>
        </w:tc>
        <w:tc>
          <w:tcPr>
            <w:tcW w:w="2053" w:type="dxa"/>
          </w:tcPr>
          <w:p>
            <w:pPr>
              <w:spacing w:line="360" w:lineRule="auto"/>
              <w:rPr>
                <w:rFonts w:ascii="宋体"/>
                <w:sz w:val="24"/>
              </w:rPr>
            </w:pPr>
          </w:p>
        </w:tc>
        <w:tc>
          <w:tcPr>
            <w:tcW w:w="1367" w:type="dxa"/>
          </w:tcPr>
          <w:p>
            <w:pPr>
              <w:spacing w:line="360" w:lineRule="auto"/>
              <w:rPr>
                <w:rFonts w:ascii="宋体"/>
                <w:sz w:val="24"/>
              </w:rPr>
            </w:pPr>
          </w:p>
        </w:tc>
        <w:tc>
          <w:tcPr>
            <w:tcW w:w="1367" w:type="dxa"/>
          </w:tcPr>
          <w:p>
            <w:pPr>
              <w:spacing w:line="360" w:lineRule="auto"/>
              <w:rPr>
                <w:rFonts w:ascii="宋体"/>
                <w:sz w:val="24"/>
              </w:rPr>
            </w:pPr>
          </w:p>
        </w:tc>
        <w:tc>
          <w:tcPr>
            <w:tcW w:w="1368" w:type="dxa"/>
          </w:tcPr>
          <w:p>
            <w:pPr>
              <w:spacing w:line="360" w:lineRule="auto"/>
              <w:rPr>
                <w:rFonts w:ascii="宋体"/>
                <w:sz w:val="24"/>
              </w:rPr>
            </w:pPr>
          </w:p>
        </w:tc>
        <w:tc>
          <w:tcPr>
            <w:tcW w:w="1089" w:type="dxa"/>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69" w:type="dxa"/>
          </w:tcPr>
          <w:p>
            <w:pPr>
              <w:spacing w:line="360" w:lineRule="auto"/>
              <w:rPr>
                <w:rFonts w:ascii="宋体"/>
                <w:sz w:val="24"/>
              </w:rPr>
            </w:pPr>
          </w:p>
        </w:tc>
        <w:tc>
          <w:tcPr>
            <w:tcW w:w="1367" w:type="dxa"/>
          </w:tcPr>
          <w:p>
            <w:pPr>
              <w:spacing w:line="360" w:lineRule="auto"/>
              <w:rPr>
                <w:rFonts w:ascii="宋体"/>
                <w:sz w:val="24"/>
              </w:rPr>
            </w:pPr>
          </w:p>
        </w:tc>
        <w:tc>
          <w:tcPr>
            <w:tcW w:w="2053" w:type="dxa"/>
          </w:tcPr>
          <w:p>
            <w:pPr>
              <w:spacing w:line="360" w:lineRule="auto"/>
              <w:rPr>
                <w:rFonts w:ascii="宋体"/>
                <w:sz w:val="24"/>
              </w:rPr>
            </w:pPr>
          </w:p>
        </w:tc>
        <w:tc>
          <w:tcPr>
            <w:tcW w:w="1367" w:type="dxa"/>
          </w:tcPr>
          <w:p>
            <w:pPr>
              <w:spacing w:line="360" w:lineRule="auto"/>
              <w:rPr>
                <w:rFonts w:ascii="宋体"/>
                <w:sz w:val="24"/>
              </w:rPr>
            </w:pPr>
          </w:p>
        </w:tc>
        <w:tc>
          <w:tcPr>
            <w:tcW w:w="1367" w:type="dxa"/>
          </w:tcPr>
          <w:p>
            <w:pPr>
              <w:spacing w:line="360" w:lineRule="auto"/>
              <w:rPr>
                <w:rFonts w:ascii="宋体"/>
                <w:sz w:val="24"/>
              </w:rPr>
            </w:pPr>
          </w:p>
        </w:tc>
        <w:tc>
          <w:tcPr>
            <w:tcW w:w="1368" w:type="dxa"/>
          </w:tcPr>
          <w:p>
            <w:pPr>
              <w:spacing w:line="360" w:lineRule="auto"/>
              <w:rPr>
                <w:rFonts w:ascii="宋体"/>
                <w:sz w:val="24"/>
              </w:rPr>
            </w:pPr>
          </w:p>
        </w:tc>
        <w:tc>
          <w:tcPr>
            <w:tcW w:w="1089" w:type="dxa"/>
          </w:tcPr>
          <w:p>
            <w:pPr>
              <w:spacing w:line="360" w:lineRule="auto"/>
              <w:rPr>
                <w:rFonts w:ascii="宋体"/>
                <w:sz w:val="24"/>
              </w:rPr>
            </w:pPr>
          </w:p>
        </w:tc>
      </w:tr>
    </w:tbl>
    <w:p>
      <w:pPr>
        <w:spacing w:line="360" w:lineRule="auto"/>
        <w:ind w:firstLine="480" w:firstLineChars="200"/>
        <w:rPr>
          <w:rFonts w:ascii="宋体"/>
          <w:sz w:val="24"/>
          <w:u w:val="single"/>
        </w:rPr>
      </w:pPr>
      <w:r>
        <w:rPr>
          <w:rFonts w:hint="eastAsia" w:ascii="宋体" w:hAnsi="宋体"/>
          <w:sz w:val="24"/>
          <w:u w:val="single"/>
        </w:rPr>
        <w:t>注：企业递交的技术规格书中与本文件的技术规格书中的要求有不同时，应逐条列在技术偏离表中，否则将认为企业接受本文件技术规格书中的要求。</w:t>
      </w:r>
    </w:p>
    <w:p>
      <w:pPr>
        <w:spacing w:line="360" w:lineRule="auto"/>
        <w:ind w:firstLine="480" w:firstLineChars="200"/>
        <w:rPr>
          <w:rFonts w:ascii="宋体"/>
          <w:sz w:val="24"/>
          <w:u w:val="single"/>
        </w:rPr>
      </w:pPr>
    </w:p>
    <w:p>
      <w:pPr>
        <w:spacing w:line="360" w:lineRule="auto"/>
        <w:rPr>
          <w:rFonts w:ascii="宋体"/>
          <w:sz w:val="24"/>
          <w:u w:val="single"/>
        </w:rPr>
      </w:pPr>
    </w:p>
    <w:p>
      <w:pPr>
        <w:pStyle w:val="9"/>
        <w:spacing w:line="480" w:lineRule="auto"/>
        <w:ind w:firstLine="600" w:firstLineChars="250"/>
        <w:rPr>
          <w:rFonts w:hAnsi="宋体"/>
          <w:sz w:val="24"/>
        </w:rPr>
      </w:pPr>
      <w:r>
        <w:rPr>
          <w:rFonts w:hint="eastAsia" w:hAnsi="宋体"/>
          <w:sz w:val="24"/>
        </w:rPr>
        <w:t>企业：（公章）</w:t>
      </w:r>
    </w:p>
    <w:p>
      <w:pPr>
        <w:pStyle w:val="9"/>
        <w:spacing w:line="480" w:lineRule="auto"/>
        <w:ind w:firstLine="600" w:firstLineChars="250"/>
        <w:rPr>
          <w:rFonts w:hAnsi="宋体"/>
          <w:sz w:val="24"/>
        </w:rPr>
      </w:pPr>
      <w:r>
        <w:rPr>
          <w:rFonts w:hint="eastAsia" w:hAnsi="宋体"/>
          <w:sz w:val="24"/>
        </w:rPr>
        <w:t>法定代表人或委托代理人：（签字或盖章）</w:t>
      </w:r>
    </w:p>
    <w:p>
      <w:pPr>
        <w:spacing w:line="480" w:lineRule="auto"/>
        <w:ind w:firstLine="600" w:firstLineChars="250"/>
        <w:rPr>
          <w:rFonts w:ascii="宋体" w:hAnsi="宋体"/>
          <w:sz w:val="24"/>
        </w:rPr>
      </w:pPr>
      <w:r>
        <w:rPr>
          <w:rFonts w:hint="eastAsia" w:ascii="宋体" w:hAnsi="宋体"/>
          <w:sz w:val="24"/>
        </w:rPr>
        <w:t>日期：   年   月   日</w:t>
      </w:r>
    </w:p>
    <w:p>
      <w:pPr>
        <w:spacing w:line="480" w:lineRule="auto"/>
        <w:ind w:firstLine="600" w:firstLineChars="250"/>
        <w:rPr>
          <w:rFonts w:ascii="宋体" w:hAnsi="宋体"/>
          <w:sz w:val="24"/>
        </w:rPr>
      </w:pPr>
    </w:p>
    <w:p>
      <w:pPr>
        <w:spacing w:line="360" w:lineRule="auto"/>
        <w:jc w:val="center"/>
        <w:rPr>
          <w:rFonts w:ascii="宋体"/>
          <w:sz w:val="24"/>
        </w:rPr>
      </w:pPr>
      <w:r>
        <w:rPr>
          <w:rFonts w:ascii="宋体" w:hAnsi="宋体"/>
          <w:sz w:val="24"/>
        </w:rPr>
        <w:t>2</w:t>
      </w:r>
      <w:r>
        <w:rPr>
          <w:rFonts w:hint="eastAsia" w:ascii="宋体" w:hAnsi="宋体"/>
          <w:sz w:val="24"/>
        </w:rPr>
        <w:t xml:space="preserve"> 商务条款偏离表</w:t>
      </w:r>
    </w:p>
    <w:p>
      <w:pPr>
        <w:spacing w:line="360" w:lineRule="auto"/>
        <w:rPr>
          <w:rFonts w:ascii="宋体"/>
          <w:sz w:val="24"/>
        </w:rPr>
      </w:pPr>
    </w:p>
    <w:tbl>
      <w:tblPr>
        <w:tblStyle w:val="17"/>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914"/>
        <w:gridCol w:w="2406"/>
        <w:gridCol w:w="2700"/>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08" w:type="dxa"/>
            <w:vAlign w:val="center"/>
          </w:tcPr>
          <w:p>
            <w:pPr>
              <w:spacing w:line="360" w:lineRule="auto"/>
              <w:jc w:val="center"/>
              <w:rPr>
                <w:rFonts w:ascii="宋体"/>
                <w:sz w:val="24"/>
              </w:rPr>
            </w:pPr>
            <w:r>
              <w:rPr>
                <w:rFonts w:hint="eastAsia" w:ascii="宋体" w:hAnsi="宋体"/>
                <w:sz w:val="24"/>
              </w:rPr>
              <w:t>序号</w:t>
            </w:r>
          </w:p>
        </w:tc>
        <w:tc>
          <w:tcPr>
            <w:tcW w:w="1914" w:type="dxa"/>
            <w:vAlign w:val="center"/>
          </w:tcPr>
          <w:p>
            <w:pPr>
              <w:spacing w:line="360" w:lineRule="auto"/>
              <w:jc w:val="center"/>
              <w:rPr>
                <w:rFonts w:ascii="宋体"/>
                <w:sz w:val="24"/>
              </w:rPr>
            </w:pPr>
            <w:r>
              <w:rPr>
                <w:rFonts w:hint="eastAsia" w:ascii="宋体" w:hAnsi="宋体"/>
                <w:sz w:val="24"/>
              </w:rPr>
              <w:t>本文件条目号</w:t>
            </w:r>
          </w:p>
        </w:tc>
        <w:tc>
          <w:tcPr>
            <w:tcW w:w="2406" w:type="dxa"/>
            <w:vAlign w:val="center"/>
          </w:tcPr>
          <w:p>
            <w:pPr>
              <w:spacing w:line="360" w:lineRule="auto"/>
              <w:jc w:val="center"/>
              <w:rPr>
                <w:rFonts w:ascii="宋体"/>
                <w:spacing w:val="-6"/>
                <w:sz w:val="24"/>
              </w:rPr>
            </w:pPr>
            <w:r>
              <w:rPr>
                <w:rFonts w:hint="eastAsia" w:ascii="宋体" w:hAnsi="宋体"/>
                <w:spacing w:val="-6"/>
                <w:sz w:val="24"/>
              </w:rPr>
              <w:t>本文件的商务条款</w:t>
            </w:r>
          </w:p>
        </w:tc>
        <w:tc>
          <w:tcPr>
            <w:tcW w:w="2700" w:type="dxa"/>
            <w:vAlign w:val="center"/>
          </w:tcPr>
          <w:p>
            <w:pPr>
              <w:spacing w:line="360" w:lineRule="auto"/>
              <w:jc w:val="center"/>
              <w:rPr>
                <w:rFonts w:ascii="宋体"/>
                <w:spacing w:val="-6"/>
                <w:sz w:val="24"/>
              </w:rPr>
            </w:pPr>
            <w:r>
              <w:rPr>
                <w:rFonts w:hint="eastAsia" w:ascii="宋体" w:hAnsi="宋体"/>
                <w:spacing w:val="-6"/>
                <w:sz w:val="24"/>
              </w:rPr>
              <w:t>投送文件的商务条款</w:t>
            </w:r>
          </w:p>
        </w:tc>
        <w:tc>
          <w:tcPr>
            <w:tcW w:w="1436" w:type="dxa"/>
            <w:vAlign w:val="center"/>
          </w:tcPr>
          <w:p>
            <w:pPr>
              <w:spacing w:line="360" w:lineRule="auto"/>
              <w:jc w:val="center"/>
              <w:rPr>
                <w:rFonts w:ascii="宋体"/>
                <w:sz w:val="24"/>
              </w:rPr>
            </w:pPr>
            <w:r>
              <w:rPr>
                <w:rFonts w:hint="eastAsia" w:ascii="宋体" w:hAnsi="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08" w:type="dxa"/>
          </w:tcPr>
          <w:p>
            <w:pPr>
              <w:spacing w:line="360" w:lineRule="auto"/>
              <w:rPr>
                <w:rFonts w:ascii="宋体"/>
                <w:sz w:val="24"/>
              </w:rPr>
            </w:pPr>
          </w:p>
        </w:tc>
        <w:tc>
          <w:tcPr>
            <w:tcW w:w="1914" w:type="dxa"/>
          </w:tcPr>
          <w:p>
            <w:pPr>
              <w:spacing w:line="360" w:lineRule="auto"/>
              <w:rPr>
                <w:rFonts w:ascii="宋体"/>
                <w:sz w:val="24"/>
              </w:rPr>
            </w:pPr>
          </w:p>
        </w:tc>
        <w:tc>
          <w:tcPr>
            <w:tcW w:w="2406" w:type="dxa"/>
          </w:tcPr>
          <w:p>
            <w:pPr>
              <w:spacing w:line="360" w:lineRule="auto"/>
              <w:rPr>
                <w:rFonts w:ascii="宋体"/>
                <w:sz w:val="24"/>
              </w:rPr>
            </w:pPr>
          </w:p>
        </w:tc>
        <w:tc>
          <w:tcPr>
            <w:tcW w:w="2700" w:type="dxa"/>
          </w:tcPr>
          <w:p>
            <w:pPr>
              <w:spacing w:line="360" w:lineRule="auto"/>
              <w:rPr>
                <w:rFonts w:ascii="宋体"/>
                <w:sz w:val="24"/>
              </w:rPr>
            </w:pPr>
          </w:p>
        </w:tc>
        <w:tc>
          <w:tcPr>
            <w:tcW w:w="1436" w:type="dxa"/>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08" w:type="dxa"/>
          </w:tcPr>
          <w:p>
            <w:pPr>
              <w:spacing w:line="360" w:lineRule="auto"/>
              <w:rPr>
                <w:rFonts w:ascii="宋体"/>
                <w:sz w:val="24"/>
              </w:rPr>
            </w:pPr>
          </w:p>
        </w:tc>
        <w:tc>
          <w:tcPr>
            <w:tcW w:w="1914" w:type="dxa"/>
          </w:tcPr>
          <w:p>
            <w:pPr>
              <w:spacing w:line="360" w:lineRule="auto"/>
              <w:rPr>
                <w:rFonts w:ascii="宋体"/>
                <w:sz w:val="24"/>
              </w:rPr>
            </w:pPr>
          </w:p>
        </w:tc>
        <w:tc>
          <w:tcPr>
            <w:tcW w:w="2406" w:type="dxa"/>
          </w:tcPr>
          <w:p>
            <w:pPr>
              <w:spacing w:line="360" w:lineRule="auto"/>
              <w:rPr>
                <w:rFonts w:ascii="宋体"/>
                <w:sz w:val="24"/>
              </w:rPr>
            </w:pPr>
          </w:p>
        </w:tc>
        <w:tc>
          <w:tcPr>
            <w:tcW w:w="2700" w:type="dxa"/>
          </w:tcPr>
          <w:p>
            <w:pPr>
              <w:spacing w:line="360" w:lineRule="auto"/>
              <w:rPr>
                <w:rFonts w:ascii="宋体"/>
                <w:sz w:val="24"/>
              </w:rPr>
            </w:pPr>
          </w:p>
        </w:tc>
        <w:tc>
          <w:tcPr>
            <w:tcW w:w="1436" w:type="dxa"/>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08" w:type="dxa"/>
          </w:tcPr>
          <w:p>
            <w:pPr>
              <w:spacing w:line="360" w:lineRule="auto"/>
              <w:rPr>
                <w:rFonts w:ascii="宋体"/>
                <w:sz w:val="24"/>
              </w:rPr>
            </w:pPr>
          </w:p>
        </w:tc>
        <w:tc>
          <w:tcPr>
            <w:tcW w:w="1914" w:type="dxa"/>
          </w:tcPr>
          <w:p>
            <w:pPr>
              <w:spacing w:line="360" w:lineRule="auto"/>
              <w:rPr>
                <w:rFonts w:ascii="宋体"/>
                <w:sz w:val="24"/>
              </w:rPr>
            </w:pPr>
          </w:p>
        </w:tc>
        <w:tc>
          <w:tcPr>
            <w:tcW w:w="2406" w:type="dxa"/>
          </w:tcPr>
          <w:p>
            <w:pPr>
              <w:spacing w:line="360" w:lineRule="auto"/>
              <w:ind w:right="-420" w:rightChars="-200"/>
              <w:rPr>
                <w:rFonts w:ascii="宋体"/>
                <w:sz w:val="24"/>
              </w:rPr>
            </w:pPr>
          </w:p>
        </w:tc>
        <w:tc>
          <w:tcPr>
            <w:tcW w:w="2700" w:type="dxa"/>
          </w:tcPr>
          <w:p>
            <w:pPr>
              <w:spacing w:line="360" w:lineRule="auto"/>
              <w:rPr>
                <w:rFonts w:ascii="宋体"/>
                <w:sz w:val="24"/>
              </w:rPr>
            </w:pPr>
          </w:p>
        </w:tc>
        <w:tc>
          <w:tcPr>
            <w:tcW w:w="1436" w:type="dxa"/>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08" w:type="dxa"/>
          </w:tcPr>
          <w:p>
            <w:pPr>
              <w:spacing w:line="360" w:lineRule="auto"/>
              <w:rPr>
                <w:rFonts w:ascii="宋体"/>
                <w:sz w:val="24"/>
              </w:rPr>
            </w:pPr>
          </w:p>
        </w:tc>
        <w:tc>
          <w:tcPr>
            <w:tcW w:w="1914" w:type="dxa"/>
          </w:tcPr>
          <w:p>
            <w:pPr>
              <w:spacing w:line="360" w:lineRule="auto"/>
              <w:rPr>
                <w:rFonts w:ascii="宋体"/>
                <w:sz w:val="24"/>
              </w:rPr>
            </w:pPr>
          </w:p>
        </w:tc>
        <w:tc>
          <w:tcPr>
            <w:tcW w:w="2406" w:type="dxa"/>
          </w:tcPr>
          <w:p>
            <w:pPr>
              <w:spacing w:line="360" w:lineRule="auto"/>
              <w:rPr>
                <w:rFonts w:ascii="宋体"/>
                <w:sz w:val="24"/>
              </w:rPr>
            </w:pPr>
          </w:p>
        </w:tc>
        <w:tc>
          <w:tcPr>
            <w:tcW w:w="2700" w:type="dxa"/>
          </w:tcPr>
          <w:p>
            <w:pPr>
              <w:spacing w:line="360" w:lineRule="auto"/>
              <w:rPr>
                <w:rFonts w:ascii="宋体"/>
                <w:sz w:val="24"/>
              </w:rPr>
            </w:pPr>
          </w:p>
        </w:tc>
        <w:tc>
          <w:tcPr>
            <w:tcW w:w="1436" w:type="dxa"/>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08" w:type="dxa"/>
          </w:tcPr>
          <w:p>
            <w:pPr>
              <w:spacing w:line="360" w:lineRule="auto"/>
              <w:rPr>
                <w:rFonts w:ascii="宋体"/>
                <w:sz w:val="24"/>
              </w:rPr>
            </w:pPr>
          </w:p>
        </w:tc>
        <w:tc>
          <w:tcPr>
            <w:tcW w:w="1914" w:type="dxa"/>
          </w:tcPr>
          <w:p>
            <w:pPr>
              <w:spacing w:line="360" w:lineRule="auto"/>
              <w:rPr>
                <w:rFonts w:ascii="宋体"/>
                <w:sz w:val="24"/>
              </w:rPr>
            </w:pPr>
          </w:p>
        </w:tc>
        <w:tc>
          <w:tcPr>
            <w:tcW w:w="2406" w:type="dxa"/>
          </w:tcPr>
          <w:p>
            <w:pPr>
              <w:spacing w:line="360" w:lineRule="auto"/>
              <w:rPr>
                <w:rFonts w:ascii="宋体"/>
                <w:sz w:val="24"/>
              </w:rPr>
            </w:pPr>
          </w:p>
        </w:tc>
        <w:tc>
          <w:tcPr>
            <w:tcW w:w="2700" w:type="dxa"/>
          </w:tcPr>
          <w:p>
            <w:pPr>
              <w:spacing w:line="360" w:lineRule="auto"/>
              <w:rPr>
                <w:rFonts w:ascii="宋体"/>
                <w:sz w:val="24"/>
              </w:rPr>
            </w:pPr>
          </w:p>
        </w:tc>
        <w:tc>
          <w:tcPr>
            <w:tcW w:w="1436" w:type="dxa"/>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08" w:type="dxa"/>
          </w:tcPr>
          <w:p>
            <w:pPr>
              <w:spacing w:line="360" w:lineRule="auto"/>
              <w:rPr>
                <w:rFonts w:ascii="宋体"/>
                <w:sz w:val="24"/>
              </w:rPr>
            </w:pPr>
          </w:p>
        </w:tc>
        <w:tc>
          <w:tcPr>
            <w:tcW w:w="1914" w:type="dxa"/>
          </w:tcPr>
          <w:p>
            <w:pPr>
              <w:spacing w:line="360" w:lineRule="auto"/>
              <w:rPr>
                <w:rFonts w:ascii="宋体"/>
                <w:sz w:val="24"/>
              </w:rPr>
            </w:pPr>
          </w:p>
        </w:tc>
        <w:tc>
          <w:tcPr>
            <w:tcW w:w="2406" w:type="dxa"/>
          </w:tcPr>
          <w:p>
            <w:pPr>
              <w:spacing w:line="360" w:lineRule="auto"/>
              <w:rPr>
                <w:rFonts w:ascii="宋体"/>
                <w:sz w:val="24"/>
              </w:rPr>
            </w:pPr>
          </w:p>
        </w:tc>
        <w:tc>
          <w:tcPr>
            <w:tcW w:w="2700" w:type="dxa"/>
          </w:tcPr>
          <w:p>
            <w:pPr>
              <w:spacing w:line="360" w:lineRule="auto"/>
              <w:rPr>
                <w:rFonts w:ascii="宋体"/>
                <w:sz w:val="24"/>
              </w:rPr>
            </w:pPr>
          </w:p>
        </w:tc>
        <w:tc>
          <w:tcPr>
            <w:tcW w:w="1436" w:type="dxa"/>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08" w:type="dxa"/>
          </w:tcPr>
          <w:p>
            <w:pPr>
              <w:spacing w:line="360" w:lineRule="auto"/>
              <w:rPr>
                <w:rFonts w:ascii="宋体"/>
                <w:sz w:val="24"/>
              </w:rPr>
            </w:pPr>
          </w:p>
        </w:tc>
        <w:tc>
          <w:tcPr>
            <w:tcW w:w="1914" w:type="dxa"/>
          </w:tcPr>
          <w:p>
            <w:pPr>
              <w:spacing w:line="360" w:lineRule="auto"/>
              <w:rPr>
                <w:rFonts w:ascii="宋体"/>
                <w:sz w:val="24"/>
              </w:rPr>
            </w:pPr>
          </w:p>
        </w:tc>
        <w:tc>
          <w:tcPr>
            <w:tcW w:w="2406" w:type="dxa"/>
          </w:tcPr>
          <w:p>
            <w:pPr>
              <w:spacing w:line="360" w:lineRule="auto"/>
              <w:rPr>
                <w:rFonts w:ascii="宋体"/>
                <w:sz w:val="24"/>
              </w:rPr>
            </w:pPr>
          </w:p>
        </w:tc>
        <w:tc>
          <w:tcPr>
            <w:tcW w:w="2700" w:type="dxa"/>
          </w:tcPr>
          <w:p>
            <w:pPr>
              <w:spacing w:line="360" w:lineRule="auto"/>
              <w:rPr>
                <w:rFonts w:ascii="宋体"/>
                <w:sz w:val="24"/>
              </w:rPr>
            </w:pPr>
          </w:p>
        </w:tc>
        <w:tc>
          <w:tcPr>
            <w:tcW w:w="1436" w:type="dxa"/>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08" w:type="dxa"/>
          </w:tcPr>
          <w:p>
            <w:pPr>
              <w:spacing w:line="360" w:lineRule="auto"/>
              <w:rPr>
                <w:rFonts w:ascii="宋体"/>
                <w:sz w:val="24"/>
              </w:rPr>
            </w:pPr>
          </w:p>
        </w:tc>
        <w:tc>
          <w:tcPr>
            <w:tcW w:w="1914" w:type="dxa"/>
          </w:tcPr>
          <w:p>
            <w:pPr>
              <w:spacing w:line="360" w:lineRule="auto"/>
              <w:rPr>
                <w:rFonts w:ascii="宋体"/>
                <w:sz w:val="24"/>
              </w:rPr>
            </w:pPr>
          </w:p>
        </w:tc>
        <w:tc>
          <w:tcPr>
            <w:tcW w:w="2406" w:type="dxa"/>
          </w:tcPr>
          <w:p>
            <w:pPr>
              <w:spacing w:line="360" w:lineRule="auto"/>
              <w:rPr>
                <w:rFonts w:ascii="宋体"/>
                <w:sz w:val="24"/>
              </w:rPr>
            </w:pPr>
          </w:p>
        </w:tc>
        <w:tc>
          <w:tcPr>
            <w:tcW w:w="2700" w:type="dxa"/>
          </w:tcPr>
          <w:p>
            <w:pPr>
              <w:spacing w:line="360" w:lineRule="auto"/>
              <w:rPr>
                <w:rFonts w:ascii="宋体"/>
                <w:sz w:val="24"/>
              </w:rPr>
            </w:pPr>
          </w:p>
        </w:tc>
        <w:tc>
          <w:tcPr>
            <w:tcW w:w="1436" w:type="dxa"/>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08" w:type="dxa"/>
          </w:tcPr>
          <w:p>
            <w:pPr>
              <w:spacing w:line="360" w:lineRule="auto"/>
              <w:rPr>
                <w:rFonts w:ascii="宋体"/>
                <w:sz w:val="24"/>
              </w:rPr>
            </w:pPr>
          </w:p>
        </w:tc>
        <w:tc>
          <w:tcPr>
            <w:tcW w:w="1914" w:type="dxa"/>
          </w:tcPr>
          <w:p>
            <w:pPr>
              <w:spacing w:line="360" w:lineRule="auto"/>
              <w:rPr>
                <w:rFonts w:ascii="宋体"/>
                <w:sz w:val="24"/>
              </w:rPr>
            </w:pPr>
          </w:p>
        </w:tc>
        <w:tc>
          <w:tcPr>
            <w:tcW w:w="2406" w:type="dxa"/>
          </w:tcPr>
          <w:p>
            <w:pPr>
              <w:spacing w:line="360" w:lineRule="auto"/>
              <w:rPr>
                <w:rFonts w:ascii="宋体"/>
                <w:sz w:val="24"/>
              </w:rPr>
            </w:pPr>
          </w:p>
        </w:tc>
        <w:tc>
          <w:tcPr>
            <w:tcW w:w="2700" w:type="dxa"/>
          </w:tcPr>
          <w:p>
            <w:pPr>
              <w:spacing w:line="360" w:lineRule="auto"/>
              <w:rPr>
                <w:rFonts w:ascii="宋体"/>
                <w:sz w:val="24"/>
              </w:rPr>
            </w:pPr>
          </w:p>
        </w:tc>
        <w:tc>
          <w:tcPr>
            <w:tcW w:w="1436" w:type="dxa"/>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08" w:type="dxa"/>
          </w:tcPr>
          <w:p>
            <w:pPr>
              <w:spacing w:line="360" w:lineRule="auto"/>
              <w:rPr>
                <w:rFonts w:ascii="宋体"/>
                <w:sz w:val="24"/>
              </w:rPr>
            </w:pPr>
          </w:p>
        </w:tc>
        <w:tc>
          <w:tcPr>
            <w:tcW w:w="1914" w:type="dxa"/>
          </w:tcPr>
          <w:p>
            <w:pPr>
              <w:spacing w:line="360" w:lineRule="auto"/>
              <w:rPr>
                <w:rFonts w:ascii="宋体"/>
                <w:sz w:val="24"/>
              </w:rPr>
            </w:pPr>
          </w:p>
        </w:tc>
        <w:tc>
          <w:tcPr>
            <w:tcW w:w="2406" w:type="dxa"/>
          </w:tcPr>
          <w:p>
            <w:pPr>
              <w:spacing w:line="360" w:lineRule="auto"/>
              <w:rPr>
                <w:rFonts w:ascii="宋体"/>
                <w:sz w:val="24"/>
              </w:rPr>
            </w:pPr>
          </w:p>
        </w:tc>
        <w:tc>
          <w:tcPr>
            <w:tcW w:w="2700" w:type="dxa"/>
          </w:tcPr>
          <w:p>
            <w:pPr>
              <w:spacing w:line="360" w:lineRule="auto"/>
              <w:rPr>
                <w:rFonts w:ascii="宋体"/>
                <w:sz w:val="24"/>
              </w:rPr>
            </w:pPr>
          </w:p>
        </w:tc>
        <w:tc>
          <w:tcPr>
            <w:tcW w:w="1436" w:type="dxa"/>
          </w:tcPr>
          <w:p>
            <w:pPr>
              <w:spacing w:line="360" w:lineRule="auto"/>
              <w:rPr>
                <w:rFonts w:ascii="宋体"/>
                <w:sz w:val="24"/>
              </w:rPr>
            </w:pPr>
          </w:p>
        </w:tc>
      </w:tr>
    </w:tbl>
    <w:p>
      <w:pPr>
        <w:spacing w:line="360" w:lineRule="auto"/>
        <w:ind w:firstLine="480" w:firstLineChars="200"/>
        <w:rPr>
          <w:rFonts w:ascii="宋体"/>
          <w:sz w:val="24"/>
        </w:rPr>
      </w:pPr>
      <w:r>
        <w:rPr>
          <w:rFonts w:hint="eastAsia" w:ascii="宋体" w:hAnsi="宋体"/>
          <w:sz w:val="24"/>
          <w:u w:val="single"/>
        </w:rPr>
        <w:t>注：企业递交的商谈文件中与本文件的商务部分的要求有不同时，应逐条列在商务偏离表中，否则将认为企业接受本文件的要求。</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pStyle w:val="9"/>
        <w:spacing w:line="480" w:lineRule="auto"/>
        <w:ind w:firstLine="600" w:firstLineChars="250"/>
        <w:rPr>
          <w:rFonts w:hAnsi="宋体"/>
          <w:sz w:val="24"/>
        </w:rPr>
      </w:pPr>
      <w:r>
        <w:rPr>
          <w:rFonts w:hint="eastAsia" w:hAnsi="宋体"/>
          <w:sz w:val="24"/>
        </w:rPr>
        <w:t>企业：（公章）</w:t>
      </w:r>
    </w:p>
    <w:p>
      <w:pPr>
        <w:pStyle w:val="9"/>
        <w:spacing w:line="480" w:lineRule="auto"/>
        <w:ind w:firstLine="600" w:firstLineChars="250"/>
        <w:rPr>
          <w:rFonts w:hAnsi="宋体"/>
          <w:sz w:val="24"/>
        </w:rPr>
      </w:pPr>
      <w:r>
        <w:rPr>
          <w:rFonts w:hint="eastAsia" w:hAnsi="宋体"/>
          <w:sz w:val="24"/>
        </w:rPr>
        <w:t>法定代表人或委托代理人：（签字或盖章）</w:t>
      </w:r>
    </w:p>
    <w:p>
      <w:pPr>
        <w:spacing w:line="480" w:lineRule="auto"/>
        <w:jc w:val="center"/>
        <w:rPr>
          <w:rFonts w:ascii="宋体" w:hAnsi="宋体"/>
          <w:sz w:val="24"/>
        </w:rPr>
      </w:pPr>
      <w:r>
        <w:rPr>
          <w:rFonts w:hint="eastAsia" w:ascii="宋体" w:hAnsi="宋体"/>
          <w:sz w:val="24"/>
        </w:rPr>
        <w:t>日期：年月日</w:t>
      </w:r>
    </w:p>
    <w:p>
      <w:pPr>
        <w:spacing w:line="520" w:lineRule="exact"/>
        <w:ind w:right="480"/>
        <w:rPr>
          <w:rFonts w:ascii="Arial" w:hAnsi="Arial" w:cs="Arial"/>
          <w:sz w:val="24"/>
        </w:rPr>
        <w:sectPr>
          <w:footerReference r:id="rId5" w:type="default"/>
          <w:footerReference r:id="rId6" w:type="even"/>
          <w:pgSz w:w="11906" w:h="16838"/>
          <w:pgMar w:top="1440" w:right="1276" w:bottom="1440" w:left="1797" w:header="851" w:footer="992" w:gutter="0"/>
          <w:cols w:space="720" w:num="1"/>
          <w:docGrid w:linePitch="312" w:charSpace="0"/>
        </w:sectPr>
      </w:pPr>
    </w:p>
    <w:p>
      <w:pPr>
        <w:rPr>
          <w:rFonts w:ascii="Arial" w:hAnsi="宋体" w:cs="Arial"/>
          <w:b/>
          <w:bCs/>
          <w:sz w:val="24"/>
        </w:rPr>
      </w:pPr>
    </w:p>
    <w:p>
      <w:pPr>
        <w:pStyle w:val="4"/>
      </w:pPr>
      <w:r>
        <w:t>二、资格证明文件</w:t>
      </w:r>
    </w:p>
    <w:p>
      <w:pPr>
        <w:jc w:val="center"/>
        <w:rPr>
          <w:rFonts w:ascii="Arial" w:hAnsi="Arial" w:cs="Arial"/>
          <w:b/>
          <w:bCs/>
          <w:sz w:val="24"/>
        </w:rPr>
      </w:pPr>
      <w:r>
        <w:rPr>
          <w:rFonts w:ascii="Arial" w:hAnsi="宋体" w:cs="Arial"/>
          <w:b/>
          <w:bCs/>
          <w:sz w:val="24"/>
        </w:rPr>
        <w:t>法人资格证明</w:t>
      </w:r>
    </w:p>
    <w:p>
      <w:pPr>
        <w:jc w:val="center"/>
        <w:rPr>
          <w:rFonts w:ascii="Arial" w:hAnsi="Arial" w:cs="Arial"/>
          <w:b/>
          <w:bCs/>
          <w:sz w:val="24"/>
        </w:rPr>
      </w:pPr>
    </w:p>
    <w:p>
      <w:pPr>
        <w:rPr>
          <w:rFonts w:ascii="Arial" w:hAnsi="Arial" w:cs="Arial"/>
          <w:sz w:val="24"/>
        </w:rPr>
      </w:pPr>
      <w:r>
        <w:rPr>
          <w:rFonts w:ascii="Arial" w:hAnsi="Arial" w:cs="Arial"/>
          <w:sz w:val="24"/>
        </w:rPr>
        <w:t>(</w:t>
      </w:r>
      <w:r>
        <w:rPr>
          <w:rFonts w:ascii="Arial" w:hAnsi="宋体" w:cs="Arial"/>
          <w:sz w:val="24"/>
        </w:rPr>
        <w:t>依法设立的法人或其他组织资格证明文件，如企业法人营业执照等</w:t>
      </w:r>
      <w:r>
        <w:rPr>
          <w:rFonts w:ascii="Arial" w:hAnsi="Arial" w:cs="Arial"/>
          <w:sz w:val="24"/>
        </w:rPr>
        <w:t>)</w:t>
      </w:r>
    </w:p>
    <w:p>
      <w:pPr>
        <w:ind w:firstLine="3600" w:firstLineChars="1500"/>
        <w:rPr>
          <w:rFonts w:ascii="Arial" w:hAnsi="Arial" w:cs="Arial"/>
          <w:sz w:val="24"/>
        </w:rPr>
      </w:pPr>
    </w:p>
    <w:p>
      <w:pPr>
        <w:ind w:firstLine="3600" w:firstLineChars="1500"/>
        <w:rPr>
          <w:rFonts w:ascii="Arial" w:hAnsi="Arial" w:cs="Arial"/>
          <w:sz w:val="24"/>
        </w:rPr>
      </w:pPr>
      <w:r>
        <w:rPr>
          <w:rFonts w:ascii="Arial" w:hAnsi="Arial" w:cs="Arial"/>
          <w:sz w:val="24"/>
        </w:rPr>
        <w:t>(</w:t>
      </w:r>
      <w:r>
        <w:rPr>
          <w:rFonts w:ascii="Arial" w:hAnsi="宋体" w:cs="Arial"/>
          <w:sz w:val="24"/>
        </w:rPr>
        <w:t>复印件</w:t>
      </w:r>
      <w:r>
        <w:rPr>
          <w:rFonts w:ascii="Arial" w:hAnsi="Arial" w:cs="Arial"/>
          <w:sz w:val="24"/>
        </w:rPr>
        <w:t>)</w:t>
      </w:r>
    </w:p>
    <w:p>
      <w:pPr>
        <w:rPr>
          <w:rFonts w:ascii="Arial" w:hAnsi="Arial" w:cs="Arial"/>
          <w:sz w:val="24"/>
        </w:rPr>
      </w:pPr>
    </w:p>
    <w:p>
      <w:pPr>
        <w:rPr>
          <w:rFonts w:ascii="Arial" w:hAnsi="Arial" w:cs="Arial"/>
          <w:sz w:val="24"/>
        </w:rPr>
      </w:pPr>
    </w:p>
    <w:p>
      <w:pPr>
        <w:jc w:val="center"/>
        <w:rPr>
          <w:rFonts w:ascii="Arial" w:hAnsi="Arial" w:cs="Arial"/>
          <w:b/>
          <w:bCs/>
          <w:sz w:val="24"/>
        </w:rPr>
      </w:pPr>
      <w:r>
        <w:rPr>
          <w:rFonts w:ascii="Arial" w:hAnsi="宋体" w:cs="Arial"/>
          <w:b/>
          <w:bCs/>
          <w:sz w:val="24"/>
        </w:rPr>
        <w:br w:type="page"/>
      </w:r>
      <w:r>
        <w:rPr>
          <w:rFonts w:ascii="Arial" w:hAnsi="宋体" w:cs="Arial"/>
          <w:b/>
          <w:bCs/>
          <w:sz w:val="24"/>
        </w:rPr>
        <w:t>法定代表人身份证明书</w:t>
      </w:r>
    </w:p>
    <w:p>
      <w:pPr>
        <w:jc w:val="cente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u w:val="single"/>
        </w:rPr>
      </w:pPr>
      <w:r>
        <w:rPr>
          <w:rFonts w:ascii="Arial" w:hAnsi="宋体" w:cs="Arial"/>
          <w:sz w:val="24"/>
        </w:rPr>
        <w:t>单位名称：</w:t>
      </w:r>
    </w:p>
    <w:p>
      <w:pPr>
        <w:rPr>
          <w:rFonts w:ascii="Arial" w:hAnsi="Arial" w:cs="Arial"/>
          <w:sz w:val="24"/>
          <w:u w:val="single"/>
        </w:rPr>
      </w:pPr>
    </w:p>
    <w:p>
      <w:pPr>
        <w:rPr>
          <w:rFonts w:ascii="Arial" w:hAnsi="Arial" w:cs="Arial"/>
          <w:sz w:val="24"/>
          <w:u w:val="single"/>
        </w:rPr>
      </w:pPr>
    </w:p>
    <w:p>
      <w:pPr>
        <w:rPr>
          <w:rFonts w:ascii="Arial" w:hAnsi="Arial" w:cs="Arial"/>
          <w:sz w:val="24"/>
        </w:rPr>
      </w:pPr>
      <w:r>
        <w:rPr>
          <w:rFonts w:ascii="Arial" w:hAnsi="宋体" w:cs="Arial"/>
          <w:sz w:val="24"/>
        </w:rPr>
        <w:t>单位性质：</w:t>
      </w:r>
    </w:p>
    <w:p>
      <w:pPr>
        <w:rPr>
          <w:rFonts w:ascii="Arial" w:hAnsi="Arial" w:cs="Arial"/>
          <w:sz w:val="24"/>
        </w:rPr>
      </w:pPr>
    </w:p>
    <w:p>
      <w:pPr>
        <w:rPr>
          <w:rFonts w:ascii="Arial" w:hAnsi="Arial" w:cs="Arial"/>
          <w:sz w:val="24"/>
          <w:u w:val="single"/>
        </w:rPr>
      </w:pPr>
    </w:p>
    <w:p>
      <w:pPr>
        <w:rPr>
          <w:rFonts w:ascii="Arial" w:hAnsi="Arial" w:cs="Arial"/>
          <w:sz w:val="24"/>
          <w:u w:val="single"/>
        </w:rPr>
      </w:pPr>
      <w:r>
        <w:rPr>
          <w:rFonts w:ascii="Arial" w:hAnsi="宋体" w:cs="Arial"/>
          <w:sz w:val="24"/>
        </w:rPr>
        <w:t>地址：</w:t>
      </w:r>
    </w:p>
    <w:p>
      <w:pPr>
        <w:rPr>
          <w:rFonts w:ascii="Arial" w:hAnsi="Arial" w:cs="Arial"/>
          <w:sz w:val="24"/>
          <w:u w:val="single"/>
        </w:rPr>
      </w:pPr>
    </w:p>
    <w:p>
      <w:pPr>
        <w:rPr>
          <w:rFonts w:ascii="Arial" w:hAnsi="Arial" w:cs="Arial"/>
          <w:sz w:val="24"/>
          <w:u w:val="single"/>
        </w:rPr>
      </w:pPr>
    </w:p>
    <w:p>
      <w:pPr>
        <w:rPr>
          <w:rFonts w:ascii="Arial" w:hAnsi="Arial" w:cs="Arial"/>
          <w:sz w:val="24"/>
        </w:rPr>
      </w:pPr>
      <w:r>
        <w:rPr>
          <w:rFonts w:ascii="Arial" w:hAnsi="宋体" w:cs="Arial"/>
          <w:sz w:val="24"/>
        </w:rPr>
        <w:t>成立时间：年月日</w:t>
      </w:r>
    </w:p>
    <w:p>
      <w:pPr>
        <w:rPr>
          <w:rFonts w:ascii="Arial" w:hAnsi="Arial" w:cs="Arial"/>
          <w:sz w:val="24"/>
        </w:rPr>
      </w:pPr>
    </w:p>
    <w:p>
      <w:pPr>
        <w:rPr>
          <w:rFonts w:ascii="Arial" w:hAnsi="Arial" w:cs="Arial"/>
          <w:sz w:val="24"/>
        </w:rPr>
      </w:pPr>
    </w:p>
    <w:p>
      <w:pPr>
        <w:rPr>
          <w:rFonts w:ascii="Arial" w:hAnsi="Arial" w:cs="Arial"/>
          <w:sz w:val="24"/>
          <w:u w:val="single"/>
        </w:rPr>
      </w:pPr>
      <w:r>
        <w:rPr>
          <w:rFonts w:ascii="Arial" w:hAnsi="宋体" w:cs="Arial"/>
          <w:sz w:val="24"/>
        </w:rPr>
        <w:t>经营期限：</w:t>
      </w:r>
    </w:p>
    <w:p>
      <w:pPr>
        <w:rPr>
          <w:rFonts w:ascii="Arial" w:hAnsi="Arial" w:cs="Arial"/>
          <w:sz w:val="24"/>
          <w:u w:val="single"/>
        </w:rPr>
      </w:pPr>
    </w:p>
    <w:p>
      <w:pPr>
        <w:rPr>
          <w:rFonts w:ascii="Arial" w:hAnsi="Arial" w:cs="Arial"/>
          <w:sz w:val="24"/>
          <w:u w:val="single"/>
        </w:rPr>
      </w:pPr>
    </w:p>
    <w:p>
      <w:pPr>
        <w:rPr>
          <w:rFonts w:ascii="Arial" w:hAnsi="Arial" w:cs="Arial"/>
          <w:sz w:val="24"/>
        </w:rPr>
      </w:pPr>
      <w:r>
        <w:rPr>
          <w:rFonts w:ascii="Arial" w:hAnsi="宋体" w:cs="Arial"/>
          <w:sz w:val="24"/>
        </w:rPr>
        <w:t>姓名：身份证号：系</w:t>
      </w:r>
      <w:r>
        <w:rPr>
          <w:rFonts w:ascii="Arial" w:hAnsi="Arial" w:cs="Arial"/>
          <w:sz w:val="24"/>
          <w:u w:val="single"/>
        </w:rPr>
        <w:t>(</w:t>
      </w:r>
      <w:r>
        <w:rPr>
          <w:rFonts w:ascii="Arial" w:hAnsi="宋体" w:cs="Arial"/>
          <w:sz w:val="24"/>
          <w:u w:val="single"/>
        </w:rPr>
        <w:t>商谈</w:t>
      </w:r>
      <w:r>
        <w:rPr>
          <w:rFonts w:hint="eastAsia" w:ascii="Arial" w:hAnsi="宋体" w:cs="Arial"/>
          <w:sz w:val="24"/>
          <w:u w:val="single"/>
        </w:rPr>
        <w:t>企业</w:t>
      </w:r>
      <w:r>
        <w:rPr>
          <w:rFonts w:ascii="Arial" w:hAnsi="宋体" w:cs="Arial"/>
          <w:sz w:val="24"/>
          <w:u w:val="single"/>
        </w:rPr>
        <w:t>名称</w:t>
      </w:r>
      <w:r>
        <w:rPr>
          <w:rFonts w:ascii="Arial" w:hAnsi="Arial" w:cs="Arial"/>
          <w:sz w:val="24"/>
          <w:u w:val="single"/>
        </w:rPr>
        <w:t>)</w:t>
      </w:r>
      <w:r>
        <w:rPr>
          <w:rFonts w:ascii="Arial" w:hAnsi="宋体" w:cs="Arial"/>
          <w:sz w:val="24"/>
        </w:rPr>
        <w:t>的法定代表人。</w:t>
      </w:r>
    </w:p>
    <w:p>
      <w:pPr>
        <w:rPr>
          <w:rFonts w:ascii="Arial" w:hAnsi="Arial" w:cs="Arial"/>
          <w:sz w:val="24"/>
        </w:rPr>
      </w:pPr>
    </w:p>
    <w:p>
      <w:pPr>
        <w:rPr>
          <w:rFonts w:ascii="Arial" w:hAnsi="Arial" w:cs="Arial"/>
          <w:sz w:val="24"/>
        </w:rPr>
      </w:pPr>
    </w:p>
    <w:p>
      <w:pPr>
        <w:rPr>
          <w:rFonts w:ascii="Arial" w:hAnsi="Arial" w:cs="Arial"/>
          <w:sz w:val="24"/>
        </w:rPr>
      </w:pPr>
      <w:r>
        <w:rPr>
          <w:rFonts w:ascii="Arial" w:hAnsi="宋体" w:cs="Arial"/>
          <w:sz w:val="24"/>
        </w:rPr>
        <w:t>特此证明。</w:t>
      </w: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ind w:firstLine="4440" w:firstLineChars="1850"/>
        <w:rPr>
          <w:rFonts w:ascii="Arial" w:hAnsi="Arial" w:cs="Arial"/>
          <w:sz w:val="24"/>
          <w:u w:val="single"/>
        </w:rPr>
      </w:pPr>
      <w:r>
        <w:rPr>
          <w:rFonts w:ascii="Arial" w:hAnsi="宋体" w:cs="Arial"/>
          <w:sz w:val="24"/>
        </w:rPr>
        <w:t>商谈人</w:t>
      </w:r>
      <w:r>
        <w:rPr>
          <w:rFonts w:ascii="Arial" w:hAnsi="Arial" w:cs="Arial"/>
          <w:sz w:val="24"/>
        </w:rPr>
        <w:t>(</w:t>
      </w:r>
      <w:r>
        <w:rPr>
          <w:rFonts w:ascii="Arial" w:hAnsi="宋体" w:cs="Arial"/>
          <w:sz w:val="24"/>
        </w:rPr>
        <w:t>公章</w:t>
      </w:r>
      <w:r>
        <w:rPr>
          <w:rFonts w:ascii="Arial" w:hAnsi="Arial" w:cs="Arial"/>
          <w:sz w:val="24"/>
        </w:rPr>
        <w:t xml:space="preserve">) </w:t>
      </w:r>
      <w:r>
        <w:rPr>
          <w:rFonts w:ascii="Arial" w:hAnsi="宋体" w:cs="Arial"/>
          <w:sz w:val="24"/>
        </w:rPr>
        <w:t>：</w:t>
      </w:r>
    </w:p>
    <w:p>
      <w:pPr>
        <w:rPr>
          <w:rFonts w:ascii="Arial" w:hAnsi="Arial" w:cs="Arial"/>
          <w:sz w:val="24"/>
          <w:u w:val="single"/>
        </w:rPr>
      </w:pPr>
    </w:p>
    <w:p>
      <w:pPr>
        <w:rPr>
          <w:rFonts w:ascii="Arial" w:hAnsi="Arial" w:cs="Arial"/>
          <w:sz w:val="24"/>
          <w:u w:val="single"/>
        </w:rPr>
      </w:pPr>
    </w:p>
    <w:p>
      <w:pPr>
        <w:ind w:firstLine="4440" w:firstLineChars="1850"/>
        <w:rPr>
          <w:rFonts w:ascii="Arial" w:hAnsi="Arial" w:cs="Arial"/>
          <w:sz w:val="24"/>
        </w:rPr>
      </w:pPr>
      <w:r>
        <w:rPr>
          <w:rFonts w:ascii="Arial" w:hAnsi="宋体" w:cs="Arial"/>
          <w:sz w:val="24"/>
        </w:rPr>
        <w:t>日期：年月日</w:t>
      </w:r>
    </w:p>
    <w:p>
      <w:pPr>
        <w:rPr>
          <w:rFonts w:ascii="Arial" w:hAnsi="Arial" w:cs="Arial"/>
          <w:sz w:val="24"/>
        </w:rPr>
      </w:pPr>
    </w:p>
    <w:p>
      <w:pPr>
        <w:jc w:val="center"/>
        <w:rPr>
          <w:rFonts w:ascii="Arial" w:hAnsi="Arial" w:cs="Arial"/>
          <w:b/>
          <w:bCs/>
          <w:sz w:val="24"/>
        </w:rPr>
      </w:pPr>
      <w:r>
        <w:rPr>
          <w:rFonts w:ascii="Arial" w:hAnsi="宋体" w:cs="Arial"/>
          <w:b/>
          <w:bCs/>
          <w:sz w:val="24"/>
        </w:rPr>
        <w:br w:type="page"/>
      </w:r>
      <w:r>
        <w:rPr>
          <w:rFonts w:ascii="Arial" w:hAnsi="宋体" w:cs="Arial"/>
          <w:b/>
          <w:bCs/>
          <w:sz w:val="24"/>
        </w:rPr>
        <w:t>授权委托书</w:t>
      </w:r>
    </w:p>
    <w:p>
      <w:pPr>
        <w:jc w:val="center"/>
        <w:rPr>
          <w:rFonts w:ascii="Arial" w:hAnsi="Arial" w:cs="Arial"/>
          <w:sz w:val="24"/>
        </w:rPr>
      </w:pPr>
    </w:p>
    <w:p>
      <w:pPr>
        <w:rPr>
          <w:rFonts w:ascii="Arial" w:hAnsi="Arial" w:cs="Arial"/>
          <w:sz w:val="24"/>
        </w:rPr>
      </w:pPr>
    </w:p>
    <w:p>
      <w:pPr>
        <w:spacing w:line="480" w:lineRule="exact"/>
        <w:ind w:firstLine="480" w:firstLineChars="200"/>
        <w:rPr>
          <w:rFonts w:ascii="Arial" w:hAnsi="Arial" w:cs="Arial"/>
          <w:sz w:val="24"/>
        </w:rPr>
      </w:pPr>
      <w:r>
        <w:rPr>
          <w:rFonts w:ascii="Arial" w:hAnsi="宋体" w:cs="Arial"/>
          <w:sz w:val="24"/>
        </w:rPr>
        <w:t>本授权委托书声明：本</w:t>
      </w:r>
      <w:r>
        <w:rPr>
          <w:rFonts w:ascii="Arial" w:hAnsi="Arial" w:cs="Arial"/>
          <w:i/>
          <w:iCs/>
          <w:sz w:val="24"/>
          <w:u w:val="single"/>
        </w:rPr>
        <w:t xml:space="preserve"> (</w:t>
      </w:r>
      <w:r>
        <w:rPr>
          <w:rFonts w:ascii="Arial" w:hAnsi="宋体" w:cs="Arial"/>
          <w:i/>
          <w:iCs/>
          <w:sz w:val="24"/>
          <w:u w:val="single"/>
        </w:rPr>
        <w:t>姓名</w:t>
      </w:r>
      <w:r>
        <w:rPr>
          <w:rFonts w:ascii="Arial" w:hAnsi="Arial" w:cs="Arial"/>
          <w:i/>
          <w:iCs/>
          <w:sz w:val="24"/>
          <w:u w:val="single"/>
        </w:rPr>
        <w:t>)</w:t>
      </w:r>
      <w:r>
        <w:rPr>
          <w:rFonts w:ascii="Arial" w:hAnsi="宋体" w:cs="Arial"/>
          <w:sz w:val="24"/>
        </w:rPr>
        <w:t>系</w:t>
      </w:r>
      <w:r>
        <w:rPr>
          <w:rFonts w:ascii="Arial" w:hAnsi="Arial" w:cs="Arial"/>
          <w:i/>
          <w:iCs/>
          <w:sz w:val="24"/>
          <w:u w:val="single"/>
        </w:rPr>
        <w:t>(</w:t>
      </w:r>
      <w:r>
        <w:rPr>
          <w:rFonts w:ascii="Arial" w:hAnsi="宋体" w:cs="Arial"/>
          <w:i/>
          <w:iCs/>
          <w:sz w:val="24"/>
          <w:u w:val="single"/>
        </w:rPr>
        <w:t>单位全称</w:t>
      </w:r>
      <w:r>
        <w:rPr>
          <w:rFonts w:ascii="Arial" w:hAnsi="Arial" w:cs="Arial"/>
          <w:i/>
          <w:iCs/>
          <w:sz w:val="24"/>
          <w:u w:val="single"/>
        </w:rPr>
        <w:t>)</w:t>
      </w:r>
      <w:r>
        <w:rPr>
          <w:rFonts w:ascii="Arial" w:hAnsi="宋体" w:cs="Arial"/>
          <w:sz w:val="24"/>
        </w:rPr>
        <w:t>的法定代表人，现代表本公司授权我单位</w:t>
      </w:r>
      <w:r>
        <w:rPr>
          <w:rFonts w:ascii="Arial" w:hAnsi="Arial" w:cs="Arial"/>
          <w:i/>
          <w:iCs/>
          <w:sz w:val="24"/>
          <w:u w:val="single"/>
        </w:rPr>
        <w:t>(</w:t>
      </w:r>
      <w:r>
        <w:rPr>
          <w:rFonts w:ascii="Arial" w:hAnsi="宋体" w:cs="Arial"/>
          <w:i/>
          <w:iCs/>
          <w:sz w:val="24"/>
          <w:u w:val="single"/>
        </w:rPr>
        <w:t>部门、职务、姓名</w:t>
      </w:r>
      <w:r>
        <w:rPr>
          <w:rFonts w:ascii="Arial" w:hAnsi="Arial" w:cs="Arial"/>
          <w:i/>
          <w:iCs/>
          <w:sz w:val="24"/>
          <w:u w:val="single"/>
        </w:rPr>
        <w:t>)</w:t>
      </w:r>
      <w:r>
        <w:rPr>
          <w:rFonts w:ascii="Arial" w:hAnsi="宋体" w:cs="Arial"/>
          <w:sz w:val="24"/>
        </w:rPr>
        <w:t>作为本公司的合法代理人，以</w:t>
      </w:r>
      <w:r>
        <w:rPr>
          <w:rFonts w:ascii="Arial" w:hAnsi="Arial" w:cs="Arial"/>
          <w:i/>
          <w:iCs/>
          <w:sz w:val="24"/>
          <w:u w:val="single"/>
        </w:rPr>
        <w:t>(</w:t>
      </w:r>
      <w:r>
        <w:rPr>
          <w:rFonts w:ascii="Arial" w:hAnsi="宋体" w:cs="Arial"/>
          <w:i/>
          <w:iCs/>
          <w:sz w:val="24"/>
          <w:u w:val="single"/>
        </w:rPr>
        <w:t>单位名称</w:t>
      </w:r>
      <w:r>
        <w:rPr>
          <w:rFonts w:ascii="Arial" w:hAnsi="Arial" w:cs="Arial"/>
          <w:i/>
          <w:iCs/>
          <w:sz w:val="24"/>
          <w:u w:val="single"/>
        </w:rPr>
        <w:t>)</w:t>
      </w:r>
      <w:r>
        <w:rPr>
          <w:rFonts w:ascii="Arial" w:hAnsi="宋体" w:cs="Arial"/>
          <w:sz w:val="24"/>
        </w:rPr>
        <w:t>的名义参加</w:t>
      </w:r>
      <w:r>
        <w:rPr>
          <w:rFonts w:ascii="Arial" w:hAnsi="Arial" w:cs="Arial"/>
          <w:i/>
          <w:iCs/>
          <w:sz w:val="24"/>
          <w:u w:val="single"/>
        </w:rPr>
        <w:t>(</w:t>
      </w:r>
      <w:r>
        <w:rPr>
          <w:rFonts w:ascii="Arial" w:hAnsi="宋体" w:cs="Arial"/>
          <w:i/>
          <w:iCs/>
          <w:sz w:val="24"/>
          <w:u w:val="single"/>
        </w:rPr>
        <w:t>商谈单位名称</w:t>
      </w:r>
      <w:r>
        <w:rPr>
          <w:rFonts w:ascii="Arial" w:hAnsi="Arial" w:cs="Arial"/>
          <w:i/>
          <w:iCs/>
          <w:sz w:val="24"/>
          <w:u w:val="single"/>
        </w:rPr>
        <w:t>)</w:t>
      </w:r>
      <w:r>
        <w:rPr>
          <w:rFonts w:ascii="Arial" w:hAnsi="宋体" w:cs="Arial"/>
          <w:sz w:val="24"/>
        </w:rPr>
        <w:t>的</w:t>
      </w:r>
      <w:r>
        <w:rPr>
          <w:rFonts w:ascii="Arial" w:hAnsi="Arial" w:cs="Arial"/>
          <w:i/>
          <w:iCs/>
          <w:sz w:val="24"/>
          <w:u w:val="single"/>
        </w:rPr>
        <w:t>(</w:t>
      </w:r>
      <w:r>
        <w:rPr>
          <w:rFonts w:ascii="Arial" w:hAnsi="宋体" w:cs="Arial"/>
          <w:i/>
          <w:iCs/>
          <w:sz w:val="24"/>
          <w:u w:val="single"/>
        </w:rPr>
        <w:t>项目名称</w:t>
      </w:r>
      <w:r>
        <w:rPr>
          <w:rFonts w:ascii="Arial" w:hAnsi="Arial" w:cs="Arial"/>
          <w:i/>
          <w:iCs/>
          <w:sz w:val="24"/>
          <w:u w:val="single"/>
        </w:rPr>
        <w:t>)</w:t>
      </w:r>
      <w:r>
        <w:rPr>
          <w:rFonts w:ascii="Arial" w:hAnsi="宋体" w:cs="Arial"/>
          <w:sz w:val="24"/>
        </w:rPr>
        <w:t>商谈。授权代表签署与本次商谈相关的一切文件和处理与之有关的一切事务，本人均予以承认。</w:t>
      </w:r>
    </w:p>
    <w:p>
      <w:pPr>
        <w:spacing w:line="480" w:lineRule="exact"/>
        <w:ind w:firstLine="480" w:firstLineChars="200"/>
        <w:rPr>
          <w:rFonts w:ascii="Arial" w:hAnsi="Arial" w:cs="Arial"/>
          <w:sz w:val="24"/>
        </w:rPr>
      </w:pPr>
      <w:r>
        <w:rPr>
          <w:rFonts w:ascii="Arial" w:hAnsi="宋体" w:cs="Arial"/>
          <w:sz w:val="24"/>
        </w:rPr>
        <w:t>授权委托人无转委托权。</w:t>
      </w:r>
    </w:p>
    <w:p>
      <w:pPr>
        <w:spacing w:line="480" w:lineRule="exact"/>
        <w:ind w:firstLine="480" w:firstLineChars="200"/>
        <w:rPr>
          <w:rFonts w:ascii="Arial" w:hAnsi="Arial" w:cs="Arial"/>
          <w:sz w:val="24"/>
        </w:rPr>
      </w:pPr>
      <w:r>
        <w:rPr>
          <w:rFonts w:ascii="Arial" w:hAnsi="宋体" w:cs="Arial"/>
          <w:sz w:val="24"/>
        </w:rPr>
        <w:t>本授权书于年月日签字或盖章后生效，特此声明。</w:t>
      </w:r>
    </w:p>
    <w:p>
      <w:pPr>
        <w:jc w:val="left"/>
        <w:rPr>
          <w:rFonts w:ascii="Arial" w:hAnsi="宋体" w:cs="Arial"/>
          <w:sz w:val="24"/>
        </w:rPr>
      </w:pPr>
    </w:p>
    <w:p>
      <w:pPr>
        <w:jc w:val="left"/>
        <w:rPr>
          <w:rFonts w:ascii="Arial" w:hAnsi="宋体" w:cs="Arial"/>
          <w:sz w:val="24"/>
        </w:rPr>
      </w:pPr>
    </w:p>
    <w:p>
      <w:pPr>
        <w:jc w:val="left"/>
        <w:rPr>
          <w:rFonts w:ascii="Arial" w:hAnsi="宋体" w:cs="Arial"/>
          <w:sz w:val="24"/>
        </w:rPr>
      </w:pPr>
    </w:p>
    <w:p>
      <w:pPr>
        <w:jc w:val="left"/>
        <w:rPr>
          <w:rFonts w:ascii="Arial" w:hAnsi="宋体" w:cs="Arial"/>
          <w:sz w:val="24"/>
        </w:rPr>
      </w:pPr>
    </w:p>
    <w:p>
      <w:pPr>
        <w:jc w:val="left"/>
        <w:rPr>
          <w:rFonts w:ascii="Arial" w:hAnsi="宋体" w:cs="Arial"/>
          <w:sz w:val="24"/>
        </w:rPr>
      </w:pPr>
    </w:p>
    <w:p>
      <w:pPr>
        <w:jc w:val="left"/>
        <w:rPr>
          <w:rFonts w:ascii="Arial" w:hAnsi="宋体" w:cs="Arial"/>
          <w:sz w:val="24"/>
        </w:rPr>
      </w:pPr>
    </w:p>
    <w:p>
      <w:pPr>
        <w:jc w:val="left"/>
        <w:rPr>
          <w:rFonts w:ascii="Arial" w:hAnsi="宋体" w:cs="Arial"/>
          <w:sz w:val="24"/>
        </w:rPr>
      </w:pPr>
    </w:p>
    <w:p>
      <w:pPr>
        <w:jc w:val="left"/>
        <w:rPr>
          <w:rFonts w:ascii="Arial" w:hAnsi="宋体" w:cs="Arial"/>
          <w:sz w:val="24"/>
        </w:rPr>
      </w:pPr>
    </w:p>
    <w:p>
      <w:pPr>
        <w:jc w:val="left"/>
        <w:rPr>
          <w:rFonts w:ascii="Arial" w:hAnsi="宋体" w:cs="Arial"/>
          <w:sz w:val="24"/>
        </w:rPr>
      </w:pPr>
    </w:p>
    <w:p>
      <w:pPr>
        <w:ind w:firstLine="1800" w:firstLineChars="750"/>
        <w:rPr>
          <w:rFonts w:ascii="Arial" w:hAnsi="Arial" w:cs="Arial"/>
          <w:sz w:val="24"/>
          <w:u w:val="single"/>
        </w:rPr>
      </w:pPr>
      <w:r>
        <w:rPr>
          <w:rFonts w:ascii="Arial" w:hAnsi="宋体" w:cs="Arial"/>
          <w:sz w:val="24"/>
        </w:rPr>
        <w:t>授权委托人</w:t>
      </w:r>
      <w:r>
        <w:rPr>
          <w:rFonts w:ascii="Arial" w:hAnsi="Arial" w:cs="Arial"/>
          <w:sz w:val="24"/>
        </w:rPr>
        <w:t>(</w:t>
      </w:r>
      <w:r>
        <w:rPr>
          <w:rFonts w:ascii="Arial" w:hAnsi="宋体" w:cs="Arial"/>
          <w:sz w:val="24"/>
        </w:rPr>
        <w:t>签字或盖章</w:t>
      </w:r>
      <w:r>
        <w:rPr>
          <w:rFonts w:ascii="Arial" w:hAnsi="Arial" w:cs="Arial"/>
          <w:sz w:val="24"/>
        </w:rPr>
        <w:t xml:space="preserve">) </w:t>
      </w:r>
      <w:r>
        <w:rPr>
          <w:rFonts w:ascii="Arial" w:hAnsi="宋体" w:cs="Arial"/>
          <w:sz w:val="24"/>
        </w:rPr>
        <w:t>：</w:t>
      </w:r>
    </w:p>
    <w:p>
      <w:pPr>
        <w:ind w:firstLine="2976" w:firstLineChars="1240"/>
        <w:jc w:val="center"/>
        <w:rPr>
          <w:rFonts w:ascii="Arial" w:hAnsi="Arial" w:cs="Arial"/>
          <w:sz w:val="24"/>
        </w:rPr>
      </w:pPr>
    </w:p>
    <w:p>
      <w:pPr>
        <w:ind w:firstLine="1800" w:firstLineChars="750"/>
        <w:rPr>
          <w:rFonts w:ascii="Arial" w:hAnsi="Arial" w:cs="Arial"/>
          <w:sz w:val="24"/>
          <w:u w:val="single"/>
        </w:rPr>
      </w:pPr>
      <w:r>
        <w:rPr>
          <w:rFonts w:ascii="Arial" w:hAnsi="宋体" w:cs="Arial"/>
          <w:sz w:val="24"/>
        </w:rPr>
        <w:t>性别：年龄：</w:t>
      </w:r>
    </w:p>
    <w:p>
      <w:pPr>
        <w:ind w:firstLine="2976" w:firstLineChars="1240"/>
        <w:jc w:val="center"/>
        <w:rPr>
          <w:rFonts w:ascii="Arial" w:hAnsi="Arial" w:cs="Arial"/>
          <w:sz w:val="24"/>
        </w:rPr>
      </w:pPr>
    </w:p>
    <w:p>
      <w:pPr>
        <w:ind w:firstLine="1800" w:firstLineChars="750"/>
        <w:rPr>
          <w:rFonts w:ascii="Arial" w:hAnsi="Arial" w:cs="Arial"/>
          <w:sz w:val="24"/>
          <w:u w:val="single"/>
        </w:rPr>
      </w:pPr>
      <w:r>
        <w:rPr>
          <w:rFonts w:ascii="Arial" w:hAnsi="宋体" w:cs="Arial"/>
          <w:sz w:val="24"/>
        </w:rPr>
        <w:t>部门：职务：</w:t>
      </w:r>
    </w:p>
    <w:p>
      <w:pPr>
        <w:ind w:firstLine="2976" w:firstLineChars="1240"/>
        <w:jc w:val="center"/>
        <w:rPr>
          <w:rFonts w:ascii="Arial" w:hAnsi="Arial" w:cs="Arial"/>
          <w:sz w:val="24"/>
        </w:rPr>
      </w:pPr>
    </w:p>
    <w:p>
      <w:pPr>
        <w:ind w:firstLine="2976" w:firstLineChars="1240"/>
        <w:jc w:val="center"/>
        <w:rPr>
          <w:rFonts w:ascii="Arial" w:hAnsi="Arial" w:cs="Arial"/>
          <w:sz w:val="24"/>
        </w:rPr>
      </w:pPr>
    </w:p>
    <w:p>
      <w:pPr>
        <w:ind w:firstLine="2976" w:firstLineChars="1240"/>
        <w:jc w:val="center"/>
        <w:rPr>
          <w:rFonts w:ascii="Arial" w:hAnsi="Arial" w:cs="Arial"/>
          <w:sz w:val="24"/>
        </w:rPr>
      </w:pPr>
    </w:p>
    <w:p>
      <w:pPr>
        <w:ind w:firstLine="1800" w:firstLineChars="750"/>
        <w:rPr>
          <w:rFonts w:ascii="Arial" w:hAnsi="Arial" w:cs="Arial"/>
          <w:sz w:val="24"/>
          <w:u w:val="single"/>
        </w:rPr>
      </w:pPr>
      <w:r>
        <w:rPr>
          <w:rFonts w:ascii="Arial" w:hAnsi="宋体" w:cs="Arial"/>
          <w:sz w:val="24"/>
        </w:rPr>
        <w:t>商谈单位</w:t>
      </w:r>
      <w:r>
        <w:rPr>
          <w:rFonts w:ascii="Arial" w:hAnsi="Arial" w:cs="Arial"/>
          <w:sz w:val="24"/>
        </w:rPr>
        <w:t>(</w:t>
      </w:r>
      <w:r>
        <w:rPr>
          <w:rFonts w:ascii="Arial" w:hAnsi="宋体" w:cs="Arial"/>
          <w:sz w:val="24"/>
        </w:rPr>
        <w:t>公章</w:t>
      </w:r>
      <w:r>
        <w:rPr>
          <w:rFonts w:ascii="Arial" w:hAnsi="Arial" w:cs="Arial"/>
          <w:sz w:val="24"/>
        </w:rPr>
        <w:t xml:space="preserve">) </w:t>
      </w:r>
      <w:r>
        <w:rPr>
          <w:rFonts w:ascii="Arial" w:hAnsi="宋体" w:cs="Arial"/>
          <w:sz w:val="24"/>
        </w:rPr>
        <w:t>：</w:t>
      </w:r>
    </w:p>
    <w:p>
      <w:pPr>
        <w:ind w:firstLine="2976" w:firstLineChars="1240"/>
        <w:jc w:val="center"/>
        <w:rPr>
          <w:rFonts w:ascii="Arial" w:hAnsi="Arial" w:cs="Arial"/>
          <w:sz w:val="24"/>
        </w:rPr>
      </w:pPr>
    </w:p>
    <w:p>
      <w:pPr>
        <w:ind w:firstLine="1800" w:firstLineChars="750"/>
        <w:rPr>
          <w:rFonts w:ascii="Arial" w:hAnsi="Arial" w:cs="Arial"/>
          <w:sz w:val="24"/>
          <w:u w:val="single"/>
        </w:rPr>
      </w:pPr>
      <w:r>
        <w:rPr>
          <w:rFonts w:ascii="Arial" w:hAnsi="宋体" w:cs="Arial"/>
          <w:sz w:val="24"/>
        </w:rPr>
        <w:t>法定代表人</w:t>
      </w:r>
      <w:r>
        <w:rPr>
          <w:rFonts w:ascii="Arial" w:hAnsi="Arial" w:cs="Arial"/>
          <w:sz w:val="24"/>
        </w:rPr>
        <w:t>(</w:t>
      </w:r>
      <w:r>
        <w:rPr>
          <w:rFonts w:ascii="Arial" w:hAnsi="宋体" w:cs="Arial"/>
          <w:sz w:val="24"/>
        </w:rPr>
        <w:t>签字或盖章</w:t>
      </w:r>
      <w:r>
        <w:rPr>
          <w:rFonts w:ascii="Arial" w:hAnsi="Arial" w:cs="Arial"/>
          <w:sz w:val="24"/>
        </w:rPr>
        <w:t xml:space="preserve">) </w:t>
      </w:r>
      <w:r>
        <w:rPr>
          <w:rFonts w:ascii="Arial" w:hAnsi="宋体" w:cs="Arial"/>
          <w:sz w:val="24"/>
        </w:rPr>
        <w:t>：</w:t>
      </w:r>
    </w:p>
    <w:p>
      <w:pPr>
        <w:ind w:firstLine="2976" w:firstLineChars="1240"/>
        <w:jc w:val="center"/>
        <w:rPr>
          <w:rFonts w:ascii="Arial" w:hAnsi="Arial" w:cs="Arial"/>
          <w:sz w:val="24"/>
        </w:rPr>
      </w:pPr>
    </w:p>
    <w:p>
      <w:pPr>
        <w:ind w:firstLine="1800" w:firstLineChars="750"/>
        <w:rPr>
          <w:rFonts w:ascii="Arial" w:hAnsi="Arial" w:cs="Arial"/>
          <w:sz w:val="24"/>
        </w:rPr>
      </w:pPr>
      <w:r>
        <w:rPr>
          <w:rFonts w:ascii="Arial" w:hAnsi="宋体" w:cs="Arial"/>
          <w:sz w:val="24"/>
        </w:rPr>
        <w:t>日期：年月日</w:t>
      </w:r>
    </w:p>
    <w:p>
      <w:pPr>
        <w:ind w:firstLine="2880" w:firstLineChars="1200"/>
        <w:jc w:val="center"/>
        <w:rPr>
          <w:rFonts w:ascii="Arial" w:hAnsi="Arial" w:cs="Arial"/>
          <w:sz w:val="24"/>
        </w:rPr>
      </w:pPr>
    </w:p>
    <w:p>
      <w:pPr>
        <w:spacing w:line="440" w:lineRule="exact"/>
        <w:rPr>
          <w:rFonts w:ascii="Arial" w:hAnsi="Arial" w:cs="Arial"/>
          <w:sz w:val="24"/>
        </w:rPr>
      </w:pPr>
    </w:p>
    <w:p>
      <w:pPr>
        <w:spacing w:line="440" w:lineRule="exact"/>
        <w:rPr>
          <w:rFonts w:ascii="Arial" w:hAnsi="Arial" w:cs="Arial"/>
          <w:sz w:val="24"/>
        </w:rPr>
      </w:pPr>
    </w:p>
    <w:p>
      <w:pPr>
        <w:spacing w:line="440" w:lineRule="exact"/>
        <w:rPr>
          <w:rFonts w:ascii="Arial" w:hAnsi="Arial" w:cs="Arial"/>
          <w:sz w:val="24"/>
        </w:rPr>
      </w:pPr>
    </w:p>
    <w:p>
      <w:pPr>
        <w:spacing w:line="320" w:lineRule="exact"/>
        <w:rPr>
          <w:rFonts w:ascii="Arial" w:hAnsi="Arial" w:cs="Arial"/>
          <w:sz w:val="24"/>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spacing w:line="520" w:lineRule="exact"/>
        <w:jc w:val="center"/>
        <w:rPr>
          <w:rFonts w:ascii="宋体" w:hAnsi="宋体"/>
          <w:b/>
          <w:sz w:val="36"/>
          <w:szCs w:val="36"/>
        </w:rPr>
      </w:pPr>
    </w:p>
    <w:sectPr>
      <w:headerReference r:id="rId7" w:type="default"/>
      <w:pgSz w:w="11906" w:h="16838"/>
      <w:pgMar w:top="1440" w:right="1276"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ngsana New">
    <w:panose1 w:val="02020603050405020304"/>
    <w:charset w:val="00"/>
    <w:family w:val="roman"/>
    <w:pitch w:val="default"/>
    <w:sig w:usb0="81000003" w:usb1="00000000" w:usb2="00000000" w:usb3="00000000" w:csb0="00010001" w:csb1="00000000"/>
  </w:font>
  <w:font w:name="Cambria">
    <w:panose1 w:val="02040503050406030204"/>
    <w:charset w:val="00"/>
    <w:family w:val="roman"/>
    <w:pitch w:val="default"/>
    <w:sig w:usb0="E00002FF" w:usb1="400004FF" w:usb2="00000000" w:usb3="00000000" w:csb0="2000019F" w:csb1="00000000"/>
  </w:font>
  <w:font w:name=".......">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0"/>
      </w:rPr>
    </w:pPr>
    <w:r>
      <w:fldChar w:fldCharType="begin"/>
    </w:r>
    <w:r>
      <w:rPr>
        <w:rStyle w:val="20"/>
      </w:rPr>
      <w:instrText xml:space="preserve">PAGE  </w:instrTex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637330"/>
    </w:sdtPr>
    <w:sdtContent>
      <w:p>
        <w:pPr>
          <w:pStyle w:val="13"/>
          <w:jc w:val="center"/>
        </w:pPr>
        <w:r>
          <w:fldChar w:fldCharType="begin"/>
        </w:r>
        <w:r>
          <w:instrText xml:space="preserve"> PAGE   \* MERGEFORMAT </w:instrText>
        </w:r>
        <w:r>
          <w:fldChar w:fldCharType="separate"/>
        </w:r>
        <w:r>
          <w:rPr>
            <w:lang w:val="zh-CN"/>
          </w:rPr>
          <w:t>22</w:t>
        </w:r>
        <w:r>
          <w:rPr>
            <w:lang w:val="zh-CN"/>
          </w:rPr>
          <w:fldChar w:fldCharType="end"/>
        </w:r>
      </w:p>
    </w:sdtContent>
  </w:sdt>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0"/>
      </w:rPr>
    </w:pPr>
    <w:r>
      <w:fldChar w:fldCharType="begin"/>
    </w:r>
    <w:r>
      <w:rPr>
        <w:rStyle w:val="20"/>
      </w:rPr>
      <w:instrText xml:space="preserve">PAGE  </w:instrTex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A3B41"/>
    <w:multiLevelType w:val="multilevel"/>
    <w:tmpl w:val="298A3B41"/>
    <w:lvl w:ilvl="0" w:tentative="0">
      <w:start w:val="1"/>
      <w:numFmt w:val="decimal"/>
      <w:lvlText w:val="%1、"/>
      <w:lvlJc w:val="left"/>
      <w:pPr>
        <w:ind w:left="360" w:hanging="36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C406F44"/>
    <w:multiLevelType w:val="multilevel"/>
    <w:tmpl w:val="7C406F44"/>
    <w:lvl w:ilvl="0" w:tentative="0">
      <w:start w:val="1"/>
      <w:numFmt w:val="japaneseCounting"/>
      <w:lvlText w:val="第%1章"/>
      <w:lvlJc w:val="left"/>
      <w:pPr>
        <w:ind w:left="1110" w:hanging="111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185F12"/>
    <w:rsid w:val="0000414E"/>
    <w:rsid w:val="00010DBF"/>
    <w:rsid w:val="000120AA"/>
    <w:rsid w:val="00017669"/>
    <w:rsid w:val="00031E86"/>
    <w:rsid w:val="00035EE4"/>
    <w:rsid w:val="000416D1"/>
    <w:rsid w:val="000420BC"/>
    <w:rsid w:val="000445F9"/>
    <w:rsid w:val="0004763D"/>
    <w:rsid w:val="0005039E"/>
    <w:rsid w:val="00086B07"/>
    <w:rsid w:val="000877A9"/>
    <w:rsid w:val="000905E8"/>
    <w:rsid w:val="00097371"/>
    <w:rsid w:val="000A05A8"/>
    <w:rsid w:val="000A3E45"/>
    <w:rsid w:val="000A7B86"/>
    <w:rsid w:val="000B59F0"/>
    <w:rsid w:val="000D1675"/>
    <w:rsid w:val="000D56B3"/>
    <w:rsid w:val="000D6872"/>
    <w:rsid w:val="000E444B"/>
    <w:rsid w:val="000E44D7"/>
    <w:rsid w:val="000E6BCB"/>
    <w:rsid w:val="00114F56"/>
    <w:rsid w:val="00115A6B"/>
    <w:rsid w:val="00117DFA"/>
    <w:rsid w:val="00130439"/>
    <w:rsid w:val="00131F2A"/>
    <w:rsid w:val="00152A9E"/>
    <w:rsid w:val="00152F92"/>
    <w:rsid w:val="00160DC9"/>
    <w:rsid w:val="0016724E"/>
    <w:rsid w:val="00170079"/>
    <w:rsid w:val="001729CF"/>
    <w:rsid w:val="0017556C"/>
    <w:rsid w:val="001841A5"/>
    <w:rsid w:val="00184814"/>
    <w:rsid w:val="00185076"/>
    <w:rsid w:val="00187199"/>
    <w:rsid w:val="00192E74"/>
    <w:rsid w:val="001A45A3"/>
    <w:rsid w:val="001A77A0"/>
    <w:rsid w:val="001B3AE5"/>
    <w:rsid w:val="001C00AD"/>
    <w:rsid w:val="001C1C22"/>
    <w:rsid w:val="001C319D"/>
    <w:rsid w:val="001C6FDC"/>
    <w:rsid w:val="001C73F2"/>
    <w:rsid w:val="001D0003"/>
    <w:rsid w:val="001D2483"/>
    <w:rsid w:val="001D3AAF"/>
    <w:rsid w:val="001D4D3B"/>
    <w:rsid w:val="001E3C63"/>
    <w:rsid w:val="0020206C"/>
    <w:rsid w:val="00202697"/>
    <w:rsid w:val="00214E78"/>
    <w:rsid w:val="002172D1"/>
    <w:rsid w:val="0022388E"/>
    <w:rsid w:val="00231DCC"/>
    <w:rsid w:val="00231E9A"/>
    <w:rsid w:val="0024163F"/>
    <w:rsid w:val="00241DF9"/>
    <w:rsid w:val="0024282B"/>
    <w:rsid w:val="0024627E"/>
    <w:rsid w:val="0025263A"/>
    <w:rsid w:val="00253823"/>
    <w:rsid w:val="00256598"/>
    <w:rsid w:val="00261CDE"/>
    <w:rsid w:val="00265278"/>
    <w:rsid w:val="00271EC7"/>
    <w:rsid w:val="00280409"/>
    <w:rsid w:val="00281931"/>
    <w:rsid w:val="00281B1E"/>
    <w:rsid w:val="002907FE"/>
    <w:rsid w:val="002947FA"/>
    <w:rsid w:val="00296A1A"/>
    <w:rsid w:val="002A0383"/>
    <w:rsid w:val="002A1AEE"/>
    <w:rsid w:val="002A3372"/>
    <w:rsid w:val="002A34FF"/>
    <w:rsid w:val="002B0A7F"/>
    <w:rsid w:val="002B30BB"/>
    <w:rsid w:val="002B3A3C"/>
    <w:rsid w:val="002B6137"/>
    <w:rsid w:val="002C5A0E"/>
    <w:rsid w:val="002D0AB8"/>
    <w:rsid w:val="002D14BD"/>
    <w:rsid w:val="002D1CF4"/>
    <w:rsid w:val="002D29CC"/>
    <w:rsid w:val="002D34D6"/>
    <w:rsid w:val="002E2A5A"/>
    <w:rsid w:val="002E47C5"/>
    <w:rsid w:val="002E6642"/>
    <w:rsid w:val="002E765B"/>
    <w:rsid w:val="002F13B8"/>
    <w:rsid w:val="002F2A91"/>
    <w:rsid w:val="002F78FD"/>
    <w:rsid w:val="00302BA8"/>
    <w:rsid w:val="00303117"/>
    <w:rsid w:val="00306520"/>
    <w:rsid w:val="003123B0"/>
    <w:rsid w:val="00330A1C"/>
    <w:rsid w:val="00361594"/>
    <w:rsid w:val="00367D09"/>
    <w:rsid w:val="0037594E"/>
    <w:rsid w:val="0037693F"/>
    <w:rsid w:val="00377AA3"/>
    <w:rsid w:val="00384B19"/>
    <w:rsid w:val="00386CB7"/>
    <w:rsid w:val="003A1E68"/>
    <w:rsid w:val="003B2207"/>
    <w:rsid w:val="003B3683"/>
    <w:rsid w:val="003C27FB"/>
    <w:rsid w:val="003C3AB2"/>
    <w:rsid w:val="003C3ACC"/>
    <w:rsid w:val="003C751A"/>
    <w:rsid w:val="003D1287"/>
    <w:rsid w:val="003D5783"/>
    <w:rsid w:val="003D5F60"/>
    <w:rsid w:val="003E1A77"/>
    <w:rsid w:val="003E4D77"/>
    <w:rsid w:val="003F7D3F"/>
    <w:rsid w:val="00402CF8"/>
    <w:rsid w:val="0041622D"/>
    <w:rsid w:val="00416ABB"/>
    <w:rsid w:val="00416EC3"/>
    <w:rsid w:val="00425646"/>
    <w:rsid w:val="00432E19"/>
    <w:rsid w:val="00433338"/>
    <w:rsid w:val="00440FFE"/>
    <w:rsid w:val="00441982"/>
    <w:rsid w:val="004554BE"/>
    <w:rsid w:val="004573FE"/>
    <w:rsid w:val="004609AB"/>
    <w:rsid w:val="00463197"/>
    <w:rsid w:val="00466DBA"/>
    <w:rsid w:val="00467297"/>
    <w:rsid w:val="00471017"/>
    <w:rsid w:val="004714C1"/>
    <w:rsid w:val="00473BC8"/>
    <w:rsid w:val="00474CB8"/>
    <w:rsid w:val="00484713"/>
    <w:rsid w:val="00484D8A"/>
    <w:rsid w:val="004900C5"/>
    <w:rsid w:val="00490F49"/>
    <w:rsid w:val="00493DC3"/>
    <w:rsid w:val="0049417B"/>
    <w:rsid w:val="00497B06"/>
    <w:rsid w:val="004A33D1"/>
    <w:rsid w:val="004C0D81"/>
    <w:rsid w:val="004C38CE"/>
    <w:rsid w:val="004C456C"/>
    <w:rsid w:val="004C54D2"/>
    <w:rsid w:val="004D713B"/>
    <w:rsid w:val="004E2772"/>
    <w:rsid w:val="004E4846"/>
    <w:rsid w:val="004F1CEC"/>
    <w:rsid w:val="004F7223"/>
    <w:rsid w:val="00503C06"/>
    <w:rsid w:val="00510579"/>
    <w:rsid w:val="00513ABE"/>
    <w:rsid w:val="00517A48"/>
    <w:rsid w:val="00525E52"/>
    <w:rsid w:val="005437F9"/>
    <w:rsid w:val="00546CDF"/>
    <w:rsid w:val="00547995"/>
    <w:rsid w:val="00552770"/>
    <w:rsid w:val="00563750"/>
    <w:rsid w:val="0057283C"/>
    <w:rsid w:val="005750F3"/>
    <w:rsid w:val="00583EE9"/>
    <w:rsid w:val="0058476C"/>
    <w:rsid w:val="005870D5"/>
    <w:rsid w:val="00590187"/>
    <w:rsid w:val="00596CFF"/>
    <w:rsid w:val="005A0D3E"/>
    <w:rsid w:val="005A5A61"/>
    <w:rsid w:val="005B32AA"/>
    <w:rsid w:val="005B694F"/>
    <w:rsid w:val="005C4690"/>
    <w:rsid w:val="005D18A7"/>
    <w:rsid w:val="005E3049"/>
    <w:rsid w:val="005F18F5"/>
    <w:rsid w:val="005F39EC"/>
    <w:rsid w:val="005F444E"/>
    <w:rsid w:val="0060315D"/>
    <w:rsid w:val="00605FB6"/>
    <w:rsid w:val="00613B4E"/>
    <w:rsid w:val="00616E7E"/>
    <w:rsid w:val="0062383E"/>
    <w:rsid w:val="00630A9D"/>
    <w:rsid w:val="0063386E"/>
    <w:rsid w:val="00634116"/>
    <w:rsid w:val="00634DEC"/>
    <w:rsid w:val="006354E8"/>
    <w:rsid w:val="00641690"/>
    <w:rsid w:val="00645A62"/>
    <w:rsid w:val="00647F77"/>
    <w:rsid w:val="006507F8"/>
    <w:rsid w:val="006517D4"/>
    <w:rsid w:val="0065199D"/>
    <w:rsid w:val="00667024"/>
    <w:rsid w:val="006933B9"/>
    <w:rsid w:val="006972B7"/>
    <w:rsid w:val="00697CB8"/>
    <w:rsid w:val="006A7CB1"/>
    <w:rsid w:val="006C2387"/>
    <w:rsid w:val="006C2B9D"/>
    <w:rsid w:val="006C3EA1"/>
    <w:rsid w:val="006C4D42"/>
    <w:rsid w:val="006E125C"/>
    <w:rsid w:val="006E277F"/>
    <w:rsid w:val="006E7507"/>
    <w:rsid w:val="00700E36"/>
    <w:rsid w:val="007106E8"/>
    <w:rsid w:val="00711535"/>
    <w:rsid w:val="00715013"/>
    <w:rsid w:val="00722CE7"/>
    <w:rsid w:val="007329C0"/>
    <w:rsid w:val="00732BFB"/>
    <w:rsid w:val="00740928"/>
    <w:rsid w:val="007418B8"/>
    <w:rsid w:val="00742F9D"/>
    <w:rsid w:val="00744FEB"/>
    <w:rsid w:val="00745BF8"/>
    <w:rsid w:val="007571B3"/>
    <w:rsid w:val="00761DA8"/>
    <w:rsid w:val="0076475A"/>
    <w:rsid w:val="0076617F"/>
    <w:rsid w:val="00766F2D"/>
    <w:rsid w:val="0077105D"/>
    <w:rsid w:val="00776B59"/>
    <w:rsid w:val="00795EF9"/>
    <w:rsid w:val="00796FEF"/>
    <w:rsid w:val="007972AF"/>
    <w:rsid w:val="007A0912"/>
    <w:rsid w:val="007A7E40"/>
    <w:rsid w:val="007B2386"/>
    <w:rsid w:val="007B3B9F"/>
    <w:rsid w:val="007B4FB4"/>
    <w:rsid w:val="007B592B"/>
    <w:rsid w:val="007B756A"/>
    <w:rsid w:val="007C07A9"/>
    <w:rsid w:val="007C2860"/>
    <w:rsid w:val="007C42E2"/>
    <w:rsid w:val="007C7368"/>
    <w:rsid w:val="007E23C1"/>
    <w:rsid w:val="007F0694"/>
    <w:rsid w:val="007F4309"/>
    <w:rsid w:val="00806A15"/>
    <w:rsid w:val="00811AEC"/>
    <w:rsid w:val="00813D61"/>
    <w:rsid w:val="00816776"/>
    <w:rsid w:val="00824339"/>
    <w:rsid w:val="0082642E"/>
    <w:rsid w:val="00832017"/>
    <w:rsid w:val="00833C48"/>
    <w:rsid w:val="00836F92"/>
    <w:rsid w:val="00837627"/>
    <w:rsid w:val="008434CD"/>
    <w:rsid w:val="0084500D"/>
    <w:rsid w:val="00845E55"/>
    <w:rsid w:val="00866442"/>
    <w:rsid w:val="0087109B"/>
    <w:rsid w:val="008746A2"/>
    <w:rsid w:val="0087473F"/>
    <w:rsid w:val="00876FF2"/>
    <w:rsid w:val="00880C66"/>
    <w:rsid w:val="008911EA"/>
    <w:rsid w:val="00893CB0"/>
    <w:rsid w:val="0089564D"/>
    <w:rsid w:val="00895F1B"/>
    <w:rsid w:val="008974DA"/>
    <w:rsid w:val="00897E16"/>
    <w:rsid w:val="008A4EB1"/>
    <w:rsid w:val="008A789C"/>
    <w:rsid w:val="008B1717"/>
    <w:rsid w:val="008B3D3C"/>
    <w:rsid w:val="008C5981"/>
    <w:rsid w:val="008C765A"/>
    <w:rsid w:val="008D5315"/>
    <w:rsid w:val="008D6307"/>
    <w:rsid w:val="008D6886"/>
    <w:rsid w:val="008D6975"/>
    <w:rsid w:val="008E5218"/>
    <w:rsid w:val="008F0B62"/>
    <w:rsid w:val="008F4C12"/>
    <w:rsid w:val="0091683C"/>
    <w:rsid w:val="009217CF"/>
    <w:rsid w:val="009235B5"/>
    <w:rsid w:val="00923605"/>
    <w:rsid w:val="00927033"/>
    <w:rsid w:val="00944335"/>
    <w:rsid w:val="00964699"/>
    <w:rsid w:val="00964D19"/>
    <w:rsid w:val="0096625F"/>
    <w:rsid w:val="009716B0"/>
    <w:rsid w:val="00972E35"/>
    <w:rsid w:val="00974997"/>
    <w:rsid w:val="00974C60"/>
    <w:rsid w:val="00976E5A"/>
    <w:rsid w:val="0099398D"/>
    <w:rsid w:val="00993EF1"/>
    <w:rsid w:val="009A598C"/>
    <w:rsid w:val="009B097A"/>
    <w:rsid w:val="009B2C78"/>
    <w:rsid w:val="009C05F6"/>
    <w:rsid w:val="009C07FE"/>
    <w:rsid w:val="009C7A41"/>
    <w:rsid w:val="009D1595"/>
    <w:rsid w:val="009D228E"/>
    <w:rsid w:val="009E20D9"/>
    <w:rsid w:val="009E2D75"/>
    <w:rsid w:val="009F39B6"/>
    <w:rsid w:val="009F61E2"/>
    <w:rsid w:val="00A07884"/>
    <w:rsid w:val="00A13505"/>
    <w:rsid w:val="00A14BF1"/>
    <w:rsid w:val="00A1725D"/>
    <w:rsid w:val="00A27C22"/>
    <w:rsid w:val="00A357E7"/>
    <w:rsid w:val="00A367A7"/>
    <w:rsid w:val="00A4037D"/>
    <w:rsid w:val="00A43067"/>
    <w:rsid w:val="00A4315E"/>
    <w:rsid w:val="00A4318D"/>
    <w:rsid w:val="00A51D00"/>
    <w:rsid w:val="00A566BC"/>
    <w:rsid w:val="00A630D1"/>
    <w:rsid w:val="00A67A70"/>
    <w:rsid w:val="00A70E4C"/>
    <w:rsid w:val="00A8066A"/>
    <w:rsid w:val="00A86605"/>
    <w:rsid w:val="00A9014B"/>
    <w:rsid w:val="00A925AF"/>
    <w:rsid w:val="00A97873"/>
    <w:rsid w:val="00AA3651"/>
    <w:rsid w:val="00AA426C"/>
    <w:rsid w:val="00AA4612"/>
    <w:rsid w:val="00AA7C71"/>
    <w:rsid w:val="00AB06FB"/>
    <w:rsid w:val="00AB14B5"/>
    <w:rsid w:val="00AB1B38"/>
    <w:rsid w:val="00AB49EB"/>
    <w:rsid w:val="00AC4E2B"/>
    <w:rsid w:val="00AE064C"/>
    <w:rsid w:val="00AF422A"/>
    <w:rsid w:val="00B05D76"/>
    <w:rsid w:val="00B06C3C"/>
    <w:rsid w:val="00B13FDD"/>
    <w:rsid w:val="00B20BD2"/>
    <w:rsid w:val="00B23409"/>
    <w:rsid w:val="00B234B9"/>
    <w:rsid w:val="00B41C4A"/>
    <w:rsid w:val="00B423AD"/>
    <w:rsid w:val="00B42408"/>
    <w:rsid w:val="00B55F31"/>
    <w:rsid w:val="00B73D50"/>
    <w:rsid w:val="00B75A94"/>
    <w:rsid w:val="00B771EB"/>
    <w:rsid w:val="00B80618"/>
    <w:rsid w:val="00B8361F"/>
    <w:rsid w:val="00B83624"/>
    <w:rsid w:val="00B836F3"/>
    <w:rsid w:val="00B863B5"/>
    <w:rsid w:val="00B91A81"/>
    <w:rsid w:val="00BA41A0"/>
    <w:rsid w:val="00BB2753"/>
    <w:rsid w:val="00BB4DD5"/>
    <w:rsid w:val="00BC0C6F"/>
    <w:rsid w:val="00BC47C9"/>
    <w:rsid w:val="00BD3EA9"/>
    <w:rsid w:val="00BE2D1F"/>
    <w:rsid w:val="00BF38BE"/>
    <w:rsid w:val="00BF3D82"/>
    <w:rsid w:val="00C03D5D"/>
    <w:rsid w:val="00C06144"/>
    <w:rsid w:val="00C121AE"/>
    <w:rsid w:val="00C163BB"/>
    <w:rsid w:val="00C20A49"/>
    <w:rsid w:val="00C218C2"/>
    <w:rsid w:val="00C22E1B"/>
    <w:rsid w:val="00C34A1F"/>
    <w:rsid w:val="00C36FF5"/>
    <w:rsid w:val="00C43A1E"/>
    <w:rsid w:val="00C44665"/>
    <w:rsid w:val="00C51B87"/>
    <w:rsid w:val="00C5229E"/>
    <w:rsid w:val="00C53EC3"/>
    <w:rsid w:val="00C6051E"/>
    <w:rsid w:val="00C63223"/>
    <w:rsid w:val="00C6508E"/>
    <w:rsid w:val="00C81CCE"/>
    <w:rsid w:val="00C8646E"/>
    <w:rsid w:val="00C94DB9"/>
    <w:rsid w:val="00C975F7"/>
    <w:rsid w:val="00C97698"/>
    <w:rsid w:val="00CB09C7"/>
    <w:rsid w:val="00CB2B25"/>
    <w:rsid w:val="00CB5041"/>
    <w:rsid w:val="00CB6AA6"/>
    <w:rsid w:val="00CD5FC9"/>
    <w:rsid w:val="00CD79AF"/>
    <w:rsid w:val="00CE3D02"/>
    <w:rsid w:val="00CE78BA"/>
    <w:rsid w:val="00CF4184"/>
    <w:rsid w:val="00CF524C"/>
    <w:rsid w:val="00CF761F"/>
    <w:rsid w:val="00D021FF"/>
    <w:rsid w:val="00D038A9"/>
    <w:rsid w:val="00D05AD0"/>
    <w:rsid w:val="00D0667F"/>
    <w:rsid w:val="00D10463"/>
    <w:rsid w:val="00D12A72"/>
    <w:rsid w:val="00D1475F"/>
    <w:rsid w:val="00D175CB"/>
    <w:rsid w:val="00D2021E"/>
    <w:rsid w:val="00D22350"/>
    <w:rsid w:val="00D3400B"/>
    <w:rsid w:val="00D40D19"/>
    <w:rsid w:val="00D41151"/>
    <w:rsid w:val="00D448D9"/>
    <w:rsid w:val="00D52034"/>
    <w:rsid w:val="00D614DD"/>
    <w:rsid w:val="00D6414D"/>
    <w:rsid w:val="00D72CE0"/>
    <w:rsid w:val="00D83011"/>
    <w:rsid w:val="00D830DF"/>
    <w:rsid w:val="00D94A7C"/>
    <w:rsid w:val="00D96012"/>
    <w:rsid w:val="00D97A49"/>
    <w:rsid w:val="00DA4ED1"/>
    <w:rsid w:val="00DA75EF"/>
    <w:rsid w:val="00DB0F1F"/>
    <w:rsid w:val="00DB3F03"/>
    <w:rsid w:val="00DC7CF1"/>
    <w:rsid w:val="00DD428A"/>
    <w:rsid w:val="00DD5CAB"/>
    <w:rsid w:val="00DD603D"/>
    <w:rsid w:val="00DE3057"/>
    <w:rsid w:val="00DF4BC1"/>
    <w:rsid w:val="00DF4F6B"/>
    <w:rsid w:val="00DF50A2"/>
    <w:rsid w:val="00E27DC6"/>
    <w:rsid w:val="00E30714"/>
    <w:rsid w:val="00E3231B"/>
    <w:rsid w:val="00E44126"/>
    <w:rsid w:val="00E53CC9"/>
    <w:rsid w:val="00E56824"/>
    <w:rsid w:val="00E62298"/>
    <w:rsid w:val="00E62BAF"/>
    <w:rsid w:val="00E66BAA"/>
    <w:rsid w:val="00E710D4"/>
    <w:rsid w:val="00E75142"/>
    <w:rsid w:val="00E76E99"/>
    <w:rsid w:val="00E77A7E"/>
    <w:rsid w:val="00E81592"/>
    <w:rsid w:val="00E8165B"/>
    <w:rsid w:val="00E8475D"/>
    <w:rsid w:val="00E915FA"/>
    <w:rsid w:val="00EA0294"/>
    <w:rsid w:val="00EA6F3D"/>
    <w:rsid w:val="00EC1DEC"/>
    <w:rsid w:val="00EC63C7"/>
    <w:rsid w:val="00ED0C1D"/>
    <w:rsid w:val="00ED3FDA"/>
    <w:rsid w:val="00ED696A"/>
    <w:rsid w:val="00EE6299"/>
    <w:rsid w:val="00EF1EC9"/>
    <w:rsid w:val="00EF2C9C"/>
    <w:rsid w:val="00EF4E95"/>
    <w:rsid w:val="00EF7170"/>
    <w:rsid w:val="00F1447C"/>
    <w:rsid w:val="00F20F57"/>
    <w:rsid w:val="00F60D1A"/>
    <w:rsid w:val="00F75038"/>
    <w:rsid w:val="00F76D8B"/>
    <w:rsid w:val="00F82E5A"/>
    <w:rsid w:val="00FA217D"/>
    <w:rsid w:val="00FA4E36"/>
    <w:rsid w:val="00FB20E8"/>
    <w:rsid w:val="00FB3CAA"/>
    <w:rsid w:val="00FC0900"/>
    <w:rsid w:val="00FC53B4"/>
    <w:rsid w:val="00FD14E3"/>
    <w:rsid w:val="00FD3B46"/>
    <w:rsid w:val="00FE07D4"/>
    <w:rsid w:val="00FE2DAB"/>
    <w:rsid w:val="00FE5A7E"/>
    <w:rsid w:val="00FE7E48"/>
    <w:rsid w:val="00FF11AE"/>
    <w:rsid w:val="00FF5640"/>
    <w:rsid w:val="05E443F6"/>
    <w:rsid w:val="08F606DE"/>
    <w:rsid w:val="0B243B52"/>
    <w:rsid w:val="0F8C75D5"/>
    <w:rsid w:val="11A60C20"/>
    <w:rsid w:val="15431906"/>
    <w:rsid w:val="15DE21ED"/>
    <w:rsid w:val="16C16063"/>
    <w:rsid w:val="19604B6F"/>
    <w:rsid w:val="19BB04F2"/>
    <w:rsid w:val="1A3C6E12"/>
    <w:rsid w:val="21D55F6C"/>
    <w:rsid w:val="33F1159D"/>
    <w:rsid w:val="35783BB3"/>
    <w:rsid w:val="35C032BE"/>
    <w:rsid w:val="370A1BDB"/>
    <w:rsid w:val="3ACF0A7D"/>
    <w:rsid w:val="3B1F42C8"/>
    <w:rsid w:val="3C9E4A6E"/>
    <w:rsid w:val="3CFB5449"/>
    <w:rsid w:val="41F56C46"/>
    <w:rsid w:val="43927445"/>
    <w:rsid w:val="4DE67E14"/>
    <w:rsid w:val="50A16C20"/>
    <w:rsid w:val="580C52BD"/>
    <w:rsid w:val="5BC21F41"/>
    <w:rsid w:val="68440E27"/>
    <w:rsid w:val="684F4E89"/>
    <w:rsid w:val="6F185F12"/>
    <w:rsid w:val="750D1830"/>
    <w:rsid w:val="76931A1A"/>
    <w:rsid w:val="7EF730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4"/>
    <w:qFormat/>
    <w:uiPriority w:val="0"/>
    <w:pPr>
      <w:keepNext/>
      <w:keepLines/>
      <w:spacing w:before="340" w:after="330" w:line="578" w:lineRule="auto"/>
      <w:outlineLvl w:val="0"/>
    </w:pPr>
    <w:rPr>
      <w:rFonts w:ascii="Times New Roman" w:hAnsi="Times New Roman" w:cs="Angsana New"/>
      <w:b/>
      <w:bCs/>
      <w:kern w:val="44"/>
      <w:sz w:val="44"/>
      <w:szCs w:val="56"/>
      <w:lang w:bidi="th-TH"/>
    </w:rPr>
  </w:style>
  <w:style w:type="paragraph" w:styleId="4">
    <w:name w:val="heading 2"/>
    <w:basedOn w:val="1"/>
    <w:next w:val="1"/>
    <w:link w:val="28"/>
    <w:qFormat/>
    <w:uiPriority w:val="0"/>
    <w:pPr>
      <w:keepNext/>
      <w:keepLines/>
      <w:spacing w:before="260" w:after="260" w:line="416" w:lineRule="auto"/>
      <w:outlineLvl w:val="1"/>
    </w:pPr>
    <w:rPr>
      <w:rFonts w:ascii="Cambria" w:hAnsi="Cambria"/>
      <w:b/>
      <w:bCs/>
      <w:sz w:val="32"/>
      <w:szCs w:val="32"/>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 w:hAnsi="Calibri" w:eastAsia="......." w:cs="......."/>
      <w:color w:val="000000"/>
      <w:sz w:val="24"/>
      <w:szCs w:val="24"/>
      <w:lang w:val="en-US" w:eastAsia="zh-CN" w:bidi="ar-SA"/>
    </w:rPr>
  </w:style>
  <w:style w:type="paragraph" w:styleId="5">
    <w:name w:val="Normal Indent"/>
    <w:basedOn w:val="1"/>
    <w:qFormat/>
    <w:uiPriority w:val="0"/>
    <w:pPr>
      <w:ind w:firstLine="420"/>
    </w:pPr>
    <w:rPr>
      <w:rFonts w:ascii="Times New Roman" w:hAnsi="Times New Roman"/>
      <w:b/>
      <w:sz w:val="24"/>
      <w:szCs w:val="20"/>
    </w:rPr>
  </w:style>
  <w:style w:type="paragraph" w:styleId="6">
    <w:name w:val="Document Map"/>
    <w:basedOn w:val="1"/>
    <w:link w:val="27"/>
    <w:semiHidden/>
    <w:qFormat/>
    <w:uiPriority w:val="0"/>
    <w:pPr>
      <w:shd w:val="clear" w:color="auto" w:fill="000080"/>
    </w:pPr>
    <w:rPr>
      <w:rFonts w:ascii="Times New Roman" w:hAnsi="Times New Roman" w:cs="Angsana New"/>
      <w:szCs w:val="24"/>
      <w:lang w:bidi="th-TH"/>
    </w:rPr>
  </w:style>
  <w:style w:type="paragraph" w:styleId="7">
    <w:name w:val="annotation text"/>
    <w:basedOn w:val="1"/>
    <w:qFormat/>
    <w:uiPriority w:val="0"/>
    <w:pPr>
      <w:jc w:val="left"/>
    </w:pPr>
  </w:style>
  <w:style w:type="paragraph" w:styleId="8">
    <w:name w:val="Body Text Indent"/>
    <w:basedOn w:val="1"/>
    <w:link w:val="35"/>
    <w:qFormat/>
    <w:uiPriority w:val="0"/>
    <w:pPr>
      <w:spacing w:after="120"/>
      <w:ind w:left="420" w:leftChars="200"/>
    </w:pPr>
    <w:rPr>
      <w:rFonts w:ascii="Times New Roman" w:hAnsi="Times New Roman"/>
      <w:b/>
      <w:sz w:val="24"/>
      <w:szCs w:val="20"/>
    </w:rPr>
  </w:style>
  <w:style w:type="paragraph" w:styleId="9">
    <w:name w:val="Plain Text"/>
    <w:basedOn w:val="1"/>
    <w:link w:val="30"/>
    <w:qFormat/>
    <w:uiPriority w:val="99"/>
    <w:rPr>
      <w:rFonts w:ascii="宋体" w:hAnsi="Courier New"/>
      <w:szCs w:val="21"/>
    </w:rPr>
  </w:style>
  <w:style w:type="paragraph" w:styleId="10">
    <w:name w:val="Date"/>
    <w:basedOn w:val="1"/>
    <w:next w:val="1"/>
    <w:link w:val="31"/>
    <w:qFormat/>
    <w:uiPriority w:val="0"/>
    <w:pPr>
      <w:ind w:left="100" w:leftChars="2500"/>
    </w:pPr>
    <w:rPr>
      <w:rFonts w:ascii="Times New Roman" w:hAnsi="Times New Roman" w:cs="Angsana New"/>
      <w:szCs w:val="24"/>
      <w:lang w:bidi="th-TH"/>
    </w:rPr>
  </w:style>
  <w:style w:type="paragraph" w:styleId="11">
    <w:name w:val="Body Text Indent 2"/>
    <w:basedOn w:val="1"/>
    <w:link w:val="26"/>
    <w:qFormat/>
    <w:uiPriority w:val="0"/>
    <w:pPr>
      <w:spacing w:line="360" w:lineRule="auto"/>
      <w:ind w:firstLine="540" w:firstLineChars="225"/>
    </w:pPr>
    <w:rPr>
      <w:rFonts w:ascii="宋体" w:hAnsi="宋体"/>
      <w:sz w:val="24"/>
      <w:szCs w:val="24"/>
    </w:rPr>
  </w:style>
  <w:style w:type="paragraph" w:styleId="12">
    <w:name w:val="Balloon Text"/>
    <w:basedOn w:val="1"/>
    <w:link w:val="33"/>
    <w:qFormat/>
    <w:uiPriority w:val="0"/>
    <w:rPr>
      <w:rFonts w:ascii="Times New Roman" w:hAnsi="Times New Roman" w:cs="Angsana New"/>
      <w:sz w:val="18"/>
      <w:lang w:bidi="th-TH"/>
    </w:rPr>
  </w:style>
  <w:style w:type="paragraph" w:styleId="13">
    <w:name w:val="footer"/>
    <w:basedOn w:val="1"/>
    <w:link w:val="34"/>
    <w:unhideWhenUsed/>
    <w:qFormat/>
    <w:uiPriority w:val="99"/>
    <w:pPr>
      <w:tabs>
        <w:tab w:val="center" w:pos="4153"/>
        <w:tab w:val="right" w:pos="8306"/>
      </w:tabs>
      <w:snapToGrid w:val="0"/>
      <w:jc w:val="left"/>
    </w:pPr>
    <w:rPr>
      <w:sz w:val="18"/>
      <w:szCs w:val="18"/>
    </w:rPr>
  </w:style>
  <w:style w:type="paragraph" w:styleId="14">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Body Text Indent 3"/>
    <w:basedOn w:val="1"/>
    <w:link w:val="23"/>
    <w:qFormat/>
    <w:uiPriority w:val="0"/>
    <w:pPr>
      <w:spacing w:line="520" w:lineRule="exact"/>
      <w:ind w:firstLine="570"/>
    </w:pPr>
    <w:rPr>
      <w:rFonts w:ascii="宋体" w:hAnsi="宋体"/>
      <w:bCs/>
      <w:sz w:val="24"/>
      <w:szCs w:val="24"/>
      <w:u w:val="single"/>
    </w:rPr>
  </w:style>
  <w:style w:type="paragraph" w:styleId="16">
    <w:name w:val="Normal (Web)"/>
    <w:basedOn w:val="1"/>
    <w:unhideWhenUsed/>
    <w:qFormat/>
    <w:uiPriority w:val="0"/>
    <w:pPr>
      <w:widowControl/>
      <w:jc w:val="left"/>
    </w:pPr>
    <w:rPr>
      <w:rFonts w:ascii="宋体" w:hAnsi="宋体" w:cs="宋体"/>
      <w:kern w:val="0"/>
      <w:sz w:val="18"/>
      <w:szCs w:val="18"/>
    </w:rPr>
  </w:style>
  <w:style w:type="table" w:styleId="18">
    <w:name w:val="Table Grid"/>
    <w:basedOn w:val="1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basedOn w:val="19"/>
    <w:unhideWhenUsed/>
    <w:qFormat/>
    <w:uiPriority w:val="99"/>
    <w:rPr>
      <w:color w:val="0000FF"/>
      <w:u w:val="single"/>
    </w:rPr>
  </w:style>
  <w:style w:type="character" w:styleId="22">
    <w:name w:val="annotation reference"/>
    <w:uiPriority w:val="0"/>
    <w:rPr>
      <w:sz w:val="21"/>
      <w:szCs w:val="21"/>
    </w:rPr>
  </w:style>
  <w:style w:type="character" w:customStyle="1" w:styleId="23">
    <w:name w:val="正文文本缩进 3 Char"/>
    <w:basedOn w:val="19"/>
    <w:link w:val="15"/>
    <w:qFormat/>
    <w:uiPriority w:val="0"/>
    <w:rPr>
      <w:rFonts w:ascii="宋体" w:hAnsi="宋体"/>
      <w:bCs/>
      <w:kern w:val="2"/>
      <w:sz w:val="24"/>
      <w:szCs w:val="24"/>
      <w:u w:val="single"/>
    </w:rPr>
  </w:style>
  <w:style w:type="character" w:customStyle="1" w:styleId="24">
    <w:name w:val="标题 1 Char"/>
    <w:basedOn w:val="19"/>
    <w:link w:val="3"/>
    <w:qFormat/>
    <w:uiPriority w:val="0"/>
    <w:rPr>
      <w:rFonts w:cs="Angsana New"/>
      <w:b/>
      <w:bCs/>
      <w:kern w:val="44"/>
      <w:sz w:val="44"/>
      <w:szCs w:val="56"/>
      <w:lang w:bidi="th-TH"/>
    </w:rPr>
  </w:style>
  <w:style w:type="character" w:customStyle="1" w:styleId="25">
    <w:name w:val="页眉 Char"/>
    <w:basedOn w:val="19"/>
    <w:link w:val="14"/>
    <w:qFormat/>
    <w:uiPriority w:val="99"/>
    <w:rPr>
      <w:rFonts w:ascii="Calibri" w:hAnsi="Calibri"/>
      <w:kern w:val="2"/>
      <w:sz w:val="18"/>
      <w:szCs w:val="18"/>
    </w:rPr>
  </w:style>
  <w:style w:type="character" w:customStyle="1" w:styleId="26">
    <w:name w:val="正文文本缩进 2 Char"/>
    <w:basedOn w:val="19"/>
    <w:link w:val="11"/>
    <w:qFormat/>
    <w:uiPriority w:val="0"/>
    <w:rPr>
      <w:rFonts w:ascii="宋体" w:hAnsi="宋体"/>
      <w:kern w:val="2"/>
      <w:sz w:val="24"/>
      <w:szCs w:val="24"/>
    </w:rPr>
  </w:style>
  <w:style w:type="character" w:customStyle="1" w:styleId="27">
    <w:name w:val="文档结构图 Char"/>
    <w:basedOn w:val="19"/>
    <w:link w:val="6"/>
    <w:semiHidden/>
    <w:qFormat/>
    <w:uiPriority w:val="0"/>
    <w:rPr>
      <w:rFonts w:cs="Angsana New"/>
      <w:kern w:val="2"/>
      <w:sz w:val="21"/>
      <w:szCs w:val="24"/>
      <w:shd w:val="clear" w:color="auto" w:fill="000080"/>
      <w:lang w:bidi="th-TH"/>
    </w:rPr>
  </w:style>
  <w:style w:type="character" w:customStyle="1" w:styleId="28">
    <w:name w:val="标题 2 Char"/>
    <w:basedOn w:val="19"/>
    <w:link w:val="4"/>
    <w:qFormat/>
    <w:uiPriority w:val="0"/>
    <w:rPr>
      <w:rFonts w:ascii="Cambria" w:hAnsi="Cambria" w:eastAsia="宋体" w:cs="Times New Roman"/>
      <w:b/>
      <w:bCs/>
      <w:kern w:val="2"/>
      <w:sz w:val="32"/>
      <w:szCs w:val="32"/>
    </w:rPr>
  </w:style>
  <w:style w:type="character" w:customStyle="1" w:styleId="29">
    <w:name w:val="纯文本 Char"/>
    <w:basedOn w:val="19"/>
    <w:qFormat/>
    <w:uiPriority w:val="99"/>
    <w:rPr>
      <w:rFonts w:ascii="宋体" w:hAnsi="Courier New"/>
      <w:kern w:val="2"/>
      <w:sz w:val="21"/>
      <w:szCs w:val="21"/>
    </w:rPr>
  </w:style>
  <w:style w:type="character" w:customStyle="1" w:styleId="30">
    <w:name w:val="纯文本 Char1"/>
    <w:basedOn w:val="19"/>
    <w:link w:val="9"/>
    <w:qFormat/>
    <w:uiPriority w:val="0"/>
    <w:rPr>
      <w:rFonts w:ascii="宋体" w:hAnsi="Courier New" w:cs="Courier New"/>
      <w:kern w:val="2"/>
      <w:sz w:val="21"/>
      <w:szCs w:val="21"/>
    </w:rPr>
  </w:style>
  <w:style w:type="character" w:customStyle="1" w:styleId="31">
    <w:name w:val="日期 Char"/>
    <w:basedOn w:val="19"/>
    <w:link w:val="10"/>
    <w:qFormat/>
    <w:uiPriority w:val="0"/>
    <w:rPr>
      <w:rFonts w:cs="Angsana New"/>
      <w:kern w:val="2"/>
      <w:sz w:val="21"/>
      <w:szCs w:val="24"/>
      <w:lang w:bidi="th-TH"/>
    </w:rPr>
  </w:style>
  <w:style w:type="character" w:customStyle="1" w:styleId="32">
    <w:name w:val="批注框文本 Char1"/>
    <w:basedOn w:val="19"/>
    <w:semiHidden/>
    <w:qFormat/>
    <w:uiPriority w:val="99"/>
    <w:rPr>
      <w:rFonts w:ascii="Calibri" w:hAnsi="Calibri"/>
      <w:kern w:val="2"/>
      <w:sz w:val="18"/>
      <w:szCs w:val="18"/>
    </w:rPr>
  </w:style>
  <w:style w:type="character" w:customStyle="1" w:styleId="33">
    <w:name w:val="批注框文本 Char"/>
    <w:link w:val="12"/>
    <w:qFormat/>
    <w:uiPriority w:val="0"/>
    <w:rPr>
      <w:rFonts w:cs="Angsana New"/>
      <w:kern w:val="2"/>
      <w:sz w:val="18"/>
      <w:szCs w:val="22"/>
      <w:lang w:bidi="th-TH"/>
    </w:rPr>
  </w:style>
  <w:style w:type="character" w:customStyle="1" w:styleId="34">
    <w:name w:val="页脚 Char"/>
    <w:basedOn w:val="19"/>
    <w:link w:val="13"/>
    <w:qFormat/>
    <w:uiPriority w:val="99"/>
    <w:rPr>
      <w:rFonts w:ascii="Calibri" w:hAnsi="Calibri"/>
      <w:kern w:val="2"/>
      <w:sz w:val="18"/>
      <w:szCs w:val="18"/>
    </w:rPr>
  </w:style>
  <w:style w:type="character" w:customStyle="1" w:styleId="35">
    <w:name w:val="正文文本缩进 Char"/>
    <w:basedOn w:val="19"/>
    <w:link w:val="8"/>
    <w:qFormat/>
    <w:uiPriority w:val="0"/>
    <w:rPr>
      <w:b/>
      <w:kern w:val="2"/>
      <w:sz w:val="24"/>
    </w:rPr>
  </w:style>
  <w:style w:type="paragraph" w:customStyle="1" w:styleId="36">
    <w:name w:val="列出段落1"/>
    <w:basedOn w:val="1"/>
    <w:qFormat/>
    <w:uiPriority w:val="34"/>
    <w:pPr>
      <w:ind w:firstLine="420" w:firstLineChars="200"/>
    </w:pPr>
  </w:style>
  <w:style w:type="paragraph" w:customStyle="1" w:styleId="37">
    <w:name w:val="Char Char Char"/>
    <w:basedOn w:val="1"/>
    <w:qFormat/>
    <w:uiPriority w:val="0"/>
    <w:pPr>
      <w:adjustRightInd w:val="0"/>
      <w:spacing w:line="360" w:lineRule="auto"/>
    </w:pPr>
    <w:rPr>
      <w:rFonts w:ascii="Times New Roman" w:hAnsi="Times New Roman"/>
      <w:kern w:val="0"/>
      <w:sz w:val="24"/>
      <w:szCs w:val="20"/>
    </w:rPr>
  </w:style>
  <w:style w:type="paragraph" w:customStyle="1" w:styleId="38">
    <w:name w:val="Char"/>
    <w:basedOn w:val="1"/>
    <w:link w:val="39"/>
    <w:qFormat/>
    <w:uiPriority w:val="0"/>
    <w:pPr>
      <w:spacing w:line="360" w:lineRule="auto"/>
      <w:ind w:firstLine="480" w:firstLineChars="200"/>
    </w:pPr>
    <w:rPr>
      <w:rFonts w:ascii="仿宋_GB2312" w:hAnsi="宋体" w:eastAsia="仿宋_GB2312"/>
      <w:color w:val="000000"/>
      <w:sz w:val="24"/>
      <w:szCs w:val="24"/>
    </w:rPr>
  </w:style>
  <w:style w:type="character" w:customStyle="1" w:styleId="39">
    <w:name w:val="Char Char"/>
    <w:basedOn w:val="19"/>
    <w:link w:val="38"/>
    <w:qFormat/>
    <w:uiPriority w:val="0"/>
    <w:rPr>
      <w:rFonts w:ascii="仿宋_GB2312" w:hAnsi="宋体" w:eastAsia="仿宋_GB2312"/>
      <w:color w:val="000000"/>
      <w:kern w:val="2"/>
      <w:sz w:val="24"/>
      <w:szCs w:val="24"/>
    </w:rPr>
  </w:style>
  <w:style w:type="paragraph" w:customStyle="1" w:styleId="40">
    <w:name w:val="自定义正文"/>
    <w:basedOn w:val="1"/>
    <w:qFormat/>
    <w:uiPriority w:val="0"/>
    <w:pPr>
      <w:spacing w:line="480" w:lineRule="exact"/>
      <w:ind w:firstLine="200" w:firstLineChars="200"/>
      <w:jc w:val="left"/>
    </w:pPr>
    <w:rPr>
      <w:rFonts w:ascii="仿宋_GB2312" w:hAnsi="Times New Roman" w:eastAsia="仿宋_GB2312"/>
      <w:sz w:val="28"/>
      <w:szCs w:val="24"/>
    </w:rPr>
  </w:style>
  <w:style w:type="paragraph" w:customStyle="1" w:styleId="41">
    <w:name w:val="Char1"/>
    <w:basedOn w:val="1"/>
    <w:qFormat/>
    <w:uiPriority w:val="0"/>
    <w:pPr>
      <w:adjustRightInd w:val="0"/>
      <w:spacing w:line="360" w:lineRule="auto"/>
    </w:pPr>
    <w:rPr>
      <w:rFonts w:ascii="Times New Roman" w:hAnsi="Times New Roman"/>
      <w:kern w:val="0"/>
      <w:sz w:val="24"/>
      <w:szCs w:val="20"/>
    </w:rPr>
  </w:style>
  <w:style w:type="paragraph" w:styleId="42">
    <w:name w:val="List Paragraph"/>
    <w:basedOn w:val="1"/>
    <w:qFormat/>
    <w:uiPriority w:val="99"/>
    <w:pPr>
      <w:ind w:firstLine="420" w:firstLineChars="200"/>
    </w:pPr>
  </w:style>
  <w:style w:type="paragraph" w:customStyle="1" w:styleId="43">
    <w:name w:val="列出段落4"/>
    <w:basedOn w:val="1"/>
    <w:qFormat/>
    <w:uiPriority w:val="99"/>
    <w:pPr>
      <w:ind w:firstLine="420" w:firstLineChars="200"/>
    </w:pPr>
    <w:rPr>
      <w:rFonts w:eastAsia="楷体"/>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45D73D-52AF-4A60-BA67-AC1DF28D062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24</Pages>
  <Words>1590</Words>
  <Characters>9066</Characters>
  <Lines>75</Lines>
  <Paragraphs>21</Paragraphs>
  <TotalTime>0</TotalTime>
  <ScaleCrop>false</ScaleCrop>
  <LinksUpToDate>false</LinksUpToDate>
  <CharactersWithSpaces>10635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2016-09-27T03:07:00Z</dcterms:created>
  <dc:creator>Administrator</dc:creator>
  <cp:lastModifiedBy>扈中武</cp:lastModifiedBy>
  <cp:lastPrinted>2016-11-09T07:35:00Z</cp:lastPrinted>
  <dcterms:modified xsi:type="dcterms:W3CDTF">2020-10-26T01:36:06Z</dcterms:modified>
  <dc:title>连云港市第一人民医院洁净工程维保项目_x000b_招标信息公告</dc:title>
  <cp:revision>544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